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139/II vom 20. Juli 2009</w:t>
      </w:r>
    </w:p>
    <w:p>
      <w:r>
        <w:t>VD Tribunal cantonal, 2009-07-20, FR</w:t>
      </w:r>
    </w:p>
    <w:p>
      <w:r>
        <w:rPr>
          <w:b/>
        </w:rPr>
        <w:t xml:space="preserve">Quelle: </w:t>
      </w:r>
      <w:r>
        <w:t>https://mcp.opencaselaw.ch/entscheid/vd_findinfo_139_II</w:t>
      </w:r>
    </w:p>
    <w:p>
      <w:r>
        <w:t>FR: VD_FINDINFO 139/II du 20 juillet 2009</w:t>
      </w:r>
    </w:p>
    <w:p>
      <w:r>
        <w:t>IT: VD_FINDINFO 139/II del 20 luglio 2009</w:t>
      </w:r>
    </w:p>
    <w:p>
      <w:pPr>
        <w:pStyle w:val="Heading2"/>
      </w:pPr>
      <w:r>
        <w:t>Regeste</w:t>
      </w:r>
    </w:p>
    <w:p>
      <w:r>
        <w:t>RÉVOCATION{EN GÉNÉRAL}, MESURE PROVISIONNELLE, TRANSACTION{ACCORD} | 138 CPC</w:t>
      </w:r>
    </w:p>
    <w:p>
      <w:pPr>
        <w:pStyle w:val="Heading2"/>
      </w:pPr>
      <w:r>
        <w:t>Volltext</w:t>
      </w:r>
    </w:p>
    <w:p>
      <w:r>
        <w:t>Vaud Tribunal cantonal Chambre des recours civile 20.07.2009 139/II</w:t>
      </w:r>
    </w:p>
    <w:p>
      <w:r>
        <w:t>RÉVOCATION{EN GÉNÉRAL}, MESURE PROVISIONNELLE, TRANSACTION{ACCORD} | 138 CPC</w:t>
      </w:r>
    </w:p>
    <w:p>
      <w:r>
        <w:t>TRIBUNAL CANTONAL 139/II LE PRESIDENT DE LA CHAMBRE DES RECOURS ________________________________________ Ordonnance de mesures provisionnelles ______________ __________________ Du 20 juillet 2009 ___ ____________ Vu la requête de mesures provisionnelles et préprovisionnelles du 8 janvier 2009, vu l'ordonnance de mesures préprovisionnelles du 9 janvier 2009, complétée le 5 juin 2009, vu la convention dont la Chambre des recours a pris acte pour valoir jugement le 20 juillet 2009; attendu qu'il y a lieu de donner suite à l'article V de la convention relativement aux mesures provisionnelles, que les frais relatifs à la procédure provisionnelle sont arrêtés à 500 fr. (art. 239 TFJC, tarif du 4 décembre 1984 des frais judiciaires en matière civile, RSV 270.11.5). Le Président de la Chambre des recours du Tribunal cantonal, statuant à huis clos par voie de mesures provisionnelles : I. Révoque l'ordonnance de mesures préprovisionnelles rendue le 9 jan-vier 2009. II. Ordonne la radiation de l'annotation d'une restriction du droit d'aliéner opérée par le Registre foncier du district de [...] en faveur d'A.T.________ et B.T.________ sur l'immeuble 329 plan 9 d'une surface de 16'301 m2 de la commune de [...] dont C.T.________ est propriétaire. III. Raye la cause provisionnelle du rôle. IV. Arrête les frais de la procédure provisionnelle à 500 fr. (cinq cents francs). V. Dit que la présente ordonnance est exécutoire. L e président : L e greffi er : Du L'ordonnance qui précède, dont la rédaction a été approuvée à huis clos, est notifiée à : ‑      Me Olivier Subilia (pour A.T.________ et B.T.________, représentés par leur mère C.________), ‑      Me Christian Bettex (pour C.T.________, D.T.________ et E.T.________). La Chambre des recours considère que la valeur litigieuse est supérieure à 30'000 francs. La présente ordonnance peut faire l'objet d'un recours en matière civile devant le Tribunal fédéral au sens des art. 72 ss LTF (la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Cette ordonnance est communiquée, par l'envoi de photocopies, à : ‑      M. le Juge de paix du district de Nyon. La présente ordonnance est communiquée au Conservateur du Registre foncier du district de [...], avec une réquisition de radiation de l'annotation de l'inscription provisoire. Elle prend date de ce jour.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