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11/2014 vom 18. März 2014</w:t>
      </w:r>
    </w:p>
    <w:p>
      <w:r>
        <w:t>VD Tribunal cantonal, 2014-03-18, FR</w:t>
      </w:r>
    </w:p>
    <w:p>
      <w:r>
        <w:rPr>
          <w:b/>
        </w:rPr>
        <w:t xml:space="preserve">Quelle: </w:t>
      </w:r>
      <w:r>
        <w:t>https://mcp.opencaselaw.ch/entscheid/vd_findinfo_11_2014</w:t>
      </w:r>
    </w:p>
    <w:p>
      <w:r>
        <w:t>FR: VD_FINDINFO 11/2014 du 18 mars 2014</w:t>
      </w:r>
    </w:p>
    <w:p>
      <w:r>
        <w:t>IT: VD_FINDINFO 11/2014 del 18 marzo 2014</w:t>
      </w:r>
    </w:p>
    <w:p>
      <w:pPr>
        <w:pStyle w:val="Heading2"/>
      </w:pPr>
      <w:r>
        <w:t>Regeste</w:t>
      </w:r>
    </w:p>
    <w:p>
      <w:r>
        <w:t>RÉCUSATION, ANALOGIE | 28 TFJC, 47 al. 1 let. a CPC (CH), 47 al. 1 let. f CPC (CH), 8a al. 1 CDPJ, 8a al. 3 CDPJ</w:t>
      </w:r>
    </w:p>
    <w:p>
      <w:pPr>
        <w:pStyle w:val="Heading2"/>
      </w:pPr>
      <w:r>
        <w:t>Volltext</w:t>
      </w:r>
    </w:p>
    <w:p>
      <w:r>
        <w:t>Waadtland Tribunal cantonal Cour administrative 18.03.2014 11/2014 Vaud Tribunal cantonal Cour administrative 18.03.2014 11/2014 Vaud Tribunal cantonal Cour administrative 18.03.2014 11/2014</w:t>
      </w:r>
    </w:p>
    <w:p>
      <w:r>
        <w:t>RÉCUSATION, ANALOGIE | 28 TFJC, 47 al. 1 let. a CPC (CH), 47 al. 1 let. f CPC (CH), 8a al. 1 CDPJ, 8a al. 3 CDPJ</w:t>
      </w:r>
    </w:p>
    <w:p>
      <w:r>
        <w:t>TRIBUNAL CANTONAL KC13.049322 11/2014 COUR ADMINISTRATIVE ______________________________ RECUSATION CIVILE Séance du 18 mars 2014 ____________________ Présidence de               M. Meylan , président Juges :              MM. Muller et Michellod Greffière :              Mme Schwab Eggs ***** Art. 47 al. 1 let. a et f et 49 CPC, art. 8a al. 1 et 3 CDPJ Vu la requête de mainlevée d'opposition déposée le 22 octobre 2013 auprès de la Justice de paix du district de la Broye-Vully par le Secteur recouvrement du Service juridique et législatif de l'Etat de Vaud à l'encontre de X.________ , vu le procès-verbal de l'audience de mainlevée du 28 janvier 2014 tenue par la Juge de paix S.________, vu la demande de récusation formulée contre cette Magistrate à cette occasion par X.________ (ci-après : le requérant), vu le courrier du 31 janvier 2014 de la Juge de paix adressant le dossier de la cause à la cour de céans, vu les déterminations de la Juge de paix du 13 février 2014, vu la détermination du requérant du 10 mars 2014, vu les pièces au dossier ; attendu qu'il s'agit dans un premier temps de déterminer l'autorité compétente pour traiter de la demande de récusation, que l'art. 8a al. 1 CDPJ (Code de droit privé judiciaire vaudois du 12 janvier 2010, RSV 211.02) dispose que lorsque la demande de récusation vise un magistrat professionnel ou un vice-président, trois autres magistrats du même office judiciaire statuent sur ladite demande,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RSV 173.31.1]), qu'en l'espèce, la Justice de paix du district de la Broye-Vully comporte uniquement deux magistrats, qu'il convient dès lors d'appliquer l'art. 8a al. 3 CDPJ par analogie, que la cour de céans est ainsi compétente pour statuer sur la demande de récusation du 28 janvier 2014, que la demande satisfait aux exigences de forme prévues par l'art. 49 al. 1 CPC (Code de procédure civile du 19 décembre 2008, RS 272), qu'elle est dès lors recevable; attendu qu'à l'appui de sa requête de récusation, le demandeur soutient que la partie adverse étant le Service juridique et législatif, la magistrate intimée serait de fait "juge et partie" et ne saurait statuer sur la cause, que par courrier du 13 février 2014, la Juge de paix a estimé qu'aucun motif de récusation n'était réalisé, que, dans sa détermination du 10 mars 2014, le requérant a maintenu sa requête; attendu que le demandeur ne précise pas quel motif de récusation énuméré à l'art. 47 CPC serait réalisé, qu'à teneur de l'art. 47 al. 1 let. a CPC, les magistrats et fonctionnaires judiciaires se récusent lorsqu'ils ont un intérêt personnel dans la cause, qu'on pense notamment au juge qui est employé ou en relations commerciales avec une partie (Bohnet, Code de procédure civile commenté, Bâle 2011, n. 15 ad art. 47 CPC), qu'en vertu de l'art. 47 al. 1 let. f CPC,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qu'en l'espèce, le requérant se contente d'invoquer le fait que la magistrate intimée serait "juge et partie", qu'il mentionne l'art. 47 al. 2 let. a CPC, sans toutefois expliciter sa requête, qu'aucun de ces griefs ne constituent un indice de prévention de la part de la magistrate intimée à l'égard du requérant, qu'en particulier le requérant ne rend pas vraisemblables des faits particuliers qui donneraient à penser que la Magistrate intimée ne puisse exercer sa fonction de magistrate sans se laisser influencer par son statut de salariée de l'Etat de Vaud, qu'aucun motif de récusation n’étant réalisé, il y a dès lors lieu de rejeter le recours; attendu que les frais de la présente décision sont arrêtés à 500 francs (art. 28 TFJC [tarif des frais judiciaires civils du 28 septembre 2010, RSV 270.11.5], applicable par renvoi de l'art. 51 TFJC), qu'il n'y a pas lieu d'allouer de dépens; attendu que le présent arrêt peut faire l'objet d'un recours auprès de la Chambre des recours civile du Tribunal cantonal (ATF 137 III 424). Par ces motifs, la Cour administrative du Tribunal cantonal, statuant à huis clos prononce : I. La requête de récusation de S.________, présentée par le requérant X.________ le 28 janvier 2014, est rejetée. II. Les frais du présent arrêt, par 500 fr. (cinq cents francs), sont mis à la charge du requérant. III. Il n'est pas alloué de dépens. IV. L'arrêt est exécutoire. Le président :               La greffière : Du L'arrêt qui précède, dont la rédaction a été approuvée à huis clos, est notifié en expédition complète, par l'envoi de photocopies, à : ‑ M. X.________, personnellement, - Mme S.________, Juge de paix du district de la Broye-Vully, - Service juridique et législatif.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