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1108 vom 3. Dezember 2021</w:t>
      </w:r>
    </w:p>
    <w:p>
      <w:r>
        <w:t>VD Tribunal cantonal, 2021-12-03, FR</w:t>
      </w:r>
    </w:p>
    <w:p>
      <w:r>
        <w:rPr>
          <w:b/>
        </w:rPr>
        <w:t xml:space="preserve">Quelle: </w:t>
      </w:r>
      <w:r>
        <w:t>https://mcp.opencaselaw.ch/entscheid/vd_findinfo_1108___________</w:t>
      </w:r>
    </w:p>
    <w:p>
      <w:r>
        <w:t>FR: VD_FINDINFO 1108 du 3 décembre 2021</w:t>
      </w:r>
    </w:p>
    <w:p>
      <w:r>
        <w:t>IT: VD_FINDINFO 1108 del 3 dicembre 2021</w:t>
      </w:r>
    </w:p>
    <w:p>
      <w:pPr>
        <w:pStyle w:val="Heading2"/>
      </w:pPr>
      <w:r>
        <w:t>Regeste</w:t>
      </w:r>
    </w:p>
    <w:p>
      <w:r>
        <w:t>DÉFENSE D'OFFICE, ASSISTANCE JUDICIAIRE, REJET DE LA DEMANDE | 132 CPP (CH), 136 CPP (CH)</w:t>
      </w:r>
    </w:p>
    <w:p>
      <w:pPr>
        <w:pStyle w:val="Heading2"/>
      </w:pPr>
      <w:r>
        <w:t>Erwägungen</w:t>
      </w:r>
    </w:p>
    <w:p>
      <w:r>
        <w:rPr>
          <w:b/>
        </w:rPr>
        <w:t>E. 1</w:t>
      </w:r>
    </w:p>
    <w:p>
      <w:r>
        <w:t>Interjeté en temps utile (art. 396 al. 1 CPP) contre une décision du Ministère public refusant au prévenu la désignation d'un défenseur d'office (art. 393 al. 1 let. a CPP), par le prévenu qui a qualité pour recourir (art. 382 al. 1 CPP) et dans les formes prescrites (art. 385 al. 1 CPP), le recours est recevable.</w:t>
      </w:r>
    </w:p>
    <w:p>
      <w:r>
        <w:rPr>
          <w:b/>
        </w:rPr>
        <w:t>E. 2.1</w:t>
      </w:r>
    </w:p>
    <w:p>
      <w:r>
        <w:t>Le recourant soutient que la cause serait difficile en fait et en droit et qu’elle serait grave. Il fait encore valoir qu’il est de langue anglaise et qu’il aurait besoin d’un avocat en raison de la procédure civile indirectement liée à la présente affaire, son employeur lui devant un mois de salaire.</w:t>
      </w:r>
    </w:p>
    <w:p>
      <w:r>
        <w:rPr>
          <w:b/>
        </w:rPr>
        <w:t>E. 2.2</w:t>
      </w:r>
    </w:p>
    <w:p>
      <w:r>
        <w:t>Selon l'art. 130 CPP, le prévenu doit avoir un défenseur dans les cas suivants : la détention provisoire, y compris la durée de l'arrestation provisoire, a excédé dix jours (let. a), il encourt une peine privative de liberté de plus d’un an, une mesure entraînant une privation de liberté ou une expulsion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ou une procédure simplifiée (art. 358 à 362 CPP) est mise en œuvre (let. e).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Niggli/Heer/ Wiprächtiger [éd.], Basler Kommentar, Schweizerische Strafprozessordnung, Jugendstrafprozessordnung, 2 e éd., Bâle 2014, n. 18 ad art. 130 CPP; Harari/Jakob/Santamaria, in : Jeanneret et al. [éd.], Commentaire romand, Code de procédure pénale suisse, 2 e éd., Bâle 2019, n. 23 ad art. 130 CPP et réf. cit.).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Jeanneret et al. [éd.], Commentaire romand, op. cit.,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 comme l’indique l’adverbe « notamment » (ATF 143 I 164 consid. 3.4, RDAF 2018 I 310) –, en particulier dans les cas où cette mesure est nécessaire pour garantir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(1B_229/2021 du 9 septembre 2021 consid. 4.1 et l’arrêt cité ; TF 1B_12/2020 du 24 janvier 2020 consid. 3.1). Les critères énoncés par l'art. 132 al. 1 let. b, al. 2 et 3 CPP reprennent largement la jurisprudence du Tribunal fédéral en matière d'assistance judiciaire, rendue sur la base des art. 29 al. 3 Cst. (Constitution fédérale de la Confédération suisse du 18 avril 1999 ; RS 101) et 6 ch. 3 let. c CEDH (ATF 143 I 164 précité consid. 3.5).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(TF 1B_442/2021 du 27 octobre 2021 consid. 2.1 ; 1B_229/2021 précité).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et les références citées).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1B_442/2021 précité ; 1B_229/2021 précité et l’arrêt 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1B_442/2021 précité ; 1B_229/2021 précité).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1B_442/2021 précité ; 1B_229/2021 précité).</w:t>
      </w:r>
    </w:p>
    <w:p>
      <w:r>
        <w:rPr>
          <w:b/>
        </w:rPr>
        <w:t>E. 2.3</w:t>
      </w:r>
    </w:p>
    <w:p>
      <w:r>
        <w:t>En l’occurrence, l’ indigence du recourant n’est pas contestée, le Ministère public ne la mentionnant au demeurant pas dans son refus, si bien que la première condition de l’art. 132 al. 1 let. b CPP est réalisée. Ensuite L.________ est prévenu d’injure pour avoir traité son collègue de « portugais de merde » et avoir dit à son employeur « fuck you, fuck off », de voies de fait pour avoir bousculé ce dernier, et de menaces pour avoir brandi son poing et puis un couteau dans sa direction. L es faits de la présente cause ne sauraient donc être qualifiés de complexes. Sur le plan juridique, les conditions de réalisation des infractions reprochées au recourant – soit les injures, les voies de fait et les menaces – se comprennent aussi aisément. L’affaire n'est donc compliquée ni en fait, ni en droit, de sorte que le recourant a les capacités de se défendre seul. S’agissant de la gravité de la cause, l’appelant perd de vue que ce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 Ainsi, même si l’infraction de menaces est passible d’une peine supérieure à quatre mois et malgré l’éventuel concours d’infractions qui pourrait s’appliquer, la peine, particulièrement en l’absence d’antécédents, ne dépassera manifestement pas quatre mois, ce que le procureur confirme. Par ailleurs, le fait que la présente procédure pénale puisse avoir une éventuelle influence sur une procédure civile pendante, laquelle porterait sur un mois de salaire, ne modifie pas cette appréciation ; en effet, le recourant n’établit pas qu’il s’agit d’une procédure qui revêtirait une importance particulière pour lui, au sens où l’entend la jurisprudence du Tribunal fédéral. En outre, la méconnaissance de la langue française du recourant ne saurait à elle seule justifier la présence d’un mandataire professionnel, le rôle de ce dernier étant différent (cf. CREP 14 mai 2018/351 ; CREP 7 février 2017/89 consid. 2.2 ; CREP 26 janvier 2018/54 consid. 2.2 ; TF 1B_24/2015 du 19 février 2015). L.________ pourra en effet, au besoin, se faire assister d’un interprète en cas de participation à d’éventuelles auditions ultérieures, comme cela a déjà été le cas précédemment (cf. PV aud. 3 et 7). Le cas échéant, il pourra se faire traduire le contenu essentiel des actes de procédure les plus importants, conformément à l’art. 68 al. 1 et 2 CPP. Quant à l’argument du recourant qui fait valoir que l’issue de la cause pourrait avoir de graves conséquences s’agissant de la poursuite de son séjour en Suisse, il apparaît que les faits ne sont pas suffisamment graves pour qu’une incidence sur son autorisation de séjour soit envisageable. Pour le surplus, L.________ n’étaye pas son argumentation. Compte tenu de ce qui précède, c’est à bon droit que la procureure a considéré que l’assistance d’un défenseur n’était pas justifiée pour sauvegarder les intérêts du prévenu et qu’elle a refusé de lui désigner un avocat d’office.</w:t>
      </w:r>
    </w:p>
    <w:p>
      <w:r>
        <w:rPr>
          <w:b/>
        </w:rPr>
        <w:t>E. 3</w:t>
      </w:r>
    </w:p>
    <w:p>
      <w:r>
        <w:t>L’assistance judiciaire peut être accordée à la partie plaignante lorsque celle-ci est indigente et que l’action civile ne paraît pas vouée à l’échec (art. 136 al. 1 CPP). Or, en l’espèce, dans la mesure où L.________ n’a pas la qualité de partie plaignante dans la présente procédure, c’est à juste titre que la procureure lui a refusé le bénéfice de l’assistance judiciaire. Le recourant n’a d’ailleurs pas pris de conclusion en ce sens.</w:t>
      </w:r>
    </w:p>
    <w:p>
      <w:r>
        <w:rPr>
          <w:b/>
        </w:rPr>
        <w:t>E. 4</w:t>
      </w:r>
    </w:p>
    <w:p>
      <w:r>
        <w:t>Il s'ensuit que le recours, manifestement mal fondé, doit être rejeté sans échange d’écritures (art. 390 al. 2 CPP) et l’ordonnance du 9 novembre 2021 confirmée. Me Lionel Ducret ne requérant pas d’être désigné en qualité de défenseur d’office en seconde instance, il n’y a pas lieu de statuer sur ce point. Les frais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novembre 2021 est confirmée. III. Les frais d’arrêt, par 880 fr. (huit cent huitante francs), sont mis à la charge de L.________. IV. L’arrêt est exécutoire. Le président :               La greffière : Du Le présent arrêt, dont la rédaction a été approuvée à huis clos, est notifié, par l'envoi d'une copie complète, à : - Me Lionel Ducret, avocat (pour L.________),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