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10/2019 vom 19. März 2019</w:t>
      </w:r>
    </w:p>
    <w:p>
      <w:r>
        <w:t>VD Tribunal cantonal, 2019-03-19, FR</w:t>
      </w:r>
    </w:p>
    <w:p>
      <w:r>
        <w:rPr>
          <w:b/>
        </w:rPr>
        <w:t xml:space="preserve">Quelle: </w:t>
      </w:r>
      <w:r>
        <w:t>https://mcp.opencaselaw.ch/entscheid/vd_findinfo_10_2019</w:t>
      </w:r>
    </w:p>
    <w:p>
      <w:r>
        <w:t>FR: VD_FINDINFO 10/2019 du 19 mars 2019</w:t>
      </w:r>
    </w:p>
    <w:p>
      <w:r>
        <w:t>IT: VD_FINDINFO 10/2019 del 19 marzo 2019</w:t>
      </w:r>
    </w:p>
    <w:p>
      <w:pPr>
        <w:pStyle w:val="Heading2"/>
      </w:pPr>
      <w:r>
        <w:t>Regeste</w:t>
      </w:r>
    </w:p>
    <w:p>
      <w:r>
        <w:t>AVOCAT, CONDAMNATION, INFRACTION, INSCRIPTION, REGISTRE PUBLIC, PROPORTIONNALITÉ | 12 let. a LLCA, 8 al. 1 let. b LLCA</w:t>
      </w:r>
    </w:p>
    <w:p>
      <w:pPr>
        <w:pStyle w:val="Heading2"/>
      </w:pPr>
      <w:r>
        <w:t>Erwägungen</w:t>
      </w:r>
    </w:p>
    <w:p>
      <w:r>
        <w:rPr>
          <w:b/>
        </w:rPr>
        <w:t>E. 1.1</w:t>
      </w:r>
    </w:p>
    <w:p>
      <w:r>
        <w:t>La procédure de surveillance des avocats relève de la LLCA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la Présidente de la Chambre des avocats a ouvert le 22 janvier 2019 une enquête disciplinaire à l’encontre d’un avocat inscrit au registre cantonal et pratiquant la représentation en justice dans le canton de Vaud. La Chambre de céans est dès lors compétente.</w:t>
      </w:r>
    </w:p>
    <w:p>
      <w:r>
        <w:rPr>
          <w:b/>
        </w:rPr>
        <w:t>E. 2.1</w:t>
      </w:r>
    </w:p>
    <w:p>
      <w:r>
        <w:t>Me L.________ ayant fait l’objet d’une condamnation pénale, il convient de déterminer en premier lieu si cet avocat remplit toujours les conditions personnelles d’inscription au registre cantonal des avocats, au sens de l’art. 8 al. 1 let. b LLCA. Me L.________ ne conteste pas avoir commis les infractions et dont il a été reconnu coupable par ordonnance pénale du 7 novembre 2018. Il justifie la dénonciation de sa mère ainsi que le faux dans les titres commis par la nécessité de bénéficier d’un véhicule pour exercer son métier et par la crainte de se voir retirer son permis pour une longue durée. Me L.________ estime que les condamnations pénales en question ne remettent pas en cause sa capacité d’exercer la profession d’avocat, dont il remplirait toujours les conditions personnelles.</w:t>
      </w:r>
    </w:p>
    <w:p>
      <w:r>
        <w:rPr>
          <w:b/>
        </w:rPr>
        <w:t>E. 2.2</w:t>
      </w:r>
    </w:p>
    <w:p>
      <w:r>
        <w:t>L’art. 8 LLCA énumère les conditions personnelles que l'avocat doit remplir pour être inscrit au registre cantonal. Parmi celles-ci figure l'exigence de ne pas avoir fait l'objet d'une condamnation pénale pour des faits incompatibles avec la profession d'avocat, à moins que cette condamnation ne figure plus sur l'extrait privé du casier judiciaire (al. 1 let. b). L'avocat qui ne remplit plus l'une des conditions d'inscription est radié du registre (art. 9 LLCA). L'idée est que la relation de confiance qui doit exister entre l'avocat et son client peut être détruite lorsque l'avocat n'offre pas toutes les garanties de sérieux et d'honorabilité allant de pair avec la pratique du barreau. Seules les infractions qui révèlent des faits incompatibles avec l'activité d'avocat sont visées. A cet égard, le Tribunal fédéral a jugé qu’un excès de vitesse anodin restait compatible avec l’exercice de la profession d’avocat (TF 2C_119/2010 du 1 er juillet 2010 consid. 2.2 ; TF 2C_183/2010 du 21 juillet 2010 consid. 2.3 et les références citées). A l’inverse, l’avocat qui commet un faux dans les titres dans l’exercice d’une fonction publique – en l’occurrence celle de notaire – ne remplit plus la condition personnelle de l’art. 8 al. 1 let. b LLCA (TF 2C_183/2010 du 21 juillet 2010 consid. 2.5 ; TF 2C_119/2010 du 1 er juillet 2010 consid. 2.4). Il en va de même de l’avocat reconnu coupable de menaces, contrainte et dommage à la propriété (TF 2C_226/2018 du 9 juillet 2018 consid. 4.2), voire de l’avocat condamné pour dénonciation calomnieuse, insoumission à une décision de l’autorité et calomnie (ATF 137 II 425 consid. 6.2). Les faits en question n'ont pas nécessairement besoin d'avoir été accomplis lors de l'activité professionnelle de l'avocat ; ils peuvent aussi être survenus dans un contexte purement privé (ATF 137 II 425 consid. 6.1 et les réf. citées). 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En revanche, dès que les circonstances dénotent l'existence d'une condamnation pour des faits incompatibles avec la profession d'avocat, l'autorité compétente doit procéder à la radiation en vertu de l'art. 9 LLCA, sans qu'elle ne dispose plus d'aucune marge d'appréciation (TF 2C_291/2018 du 7 août 2018 consid. 6.1 ; ATF 137 II 425 consid. 6.1 et les réf. citées).</w:t>
      </w:r>
    </w:p>
    <w:p>
      <w:r>
        <w:rPr>
          <w:b/>
        </w:rPr>
        <w:t>E. 2.3</w:t>
      </w:r>
    </w:p>
    <w:p>
      <w:r>
        <w:t>En l’espèce, Me L.________ a été reconnu coupable de conduite sans autorisation, défaut d’annonce d’un changement d’adresse, faux dans les titres et dénonciation calomnieuse. Au vu de la jurisprudence fédérale susmentionnée, ce sont principalement les infractions de faux dans les titres et de dénonciation calomnieuse qui sont susceptibles de remettre en question la capacité personnelle de cet avocat à continuer à exercer le métier d’avocat. Dans ses déterminations, Me L.________ a exposé avoir eu conscience de commettre des actes pénalement punissables. Il a expliqué avoir dénoncé sa mère par peur de se voir priver à long terme de son permis de conduire et, par voie de conséquence, de ne plus pouvoir exercer son métier. Ce faisant, Me L.________ omet toutefois de mentionner que ces actes n’ont pas uniquement été guidés par les motifs apparemment vertueux qu’il invoque, mais constituaient avant tout la conséquence d’un autre acte punissable de sa part, soit le fait de conduire alors qu’il faisait l’objet d’un retrait de permis. Si, comme il l’indique lui-même, il lui était absolument nécessaire de bénéficier d’un véhicule pour continuer à exercer son métier, alors il devait s’abstenir de tout comportement, a fortiori pénal, à même de le priver à long terme de ce moyen de locomotion. En prenant le volant malgré un retrait de permis puis en incriminant sa mère auprès des autorités tout en rédigeant un faux document, Me L.________ a adopté un comportement indigne de l’attitude respectueuse des lois attendue d’un avocat. Cela étant, Me L.________ a indiqué avoir obtenu le consentement de sa mère avant de la dénoncer à tort. Ce fait ne diminue pas sa responsabilité, mais démontre qu’à tout le moins, il n'avait pas la volonté de porter préjudice à cette dernière à son insu. Il faut aussi relever que les deux infractions en question ont été réalisées dans le cadre de la commission d'un seul acte délictuel, à savoir la dénonciation de sa parente à sa place en remplissant un formulaire officiel du Service des automobiles. Les faits pour lesquels Me L.________ a été condamné n’ont entraîné aucun dommage de nature patrimoniale à quiconque, si ce n'est à son propre auteur, qui s’est vu condamné à une forte amende sur le plan pénal et à des sanctions et frais administratifs importants par les autorités compétentes. En outre, le cas d’espèce se révèle différent des affaires dans lesquelles des avocats ayant commis un faux dans les titres ont été radiés du registre cantonal. En effet, dans ces affaires, les avocats avaient profité du fait qu’ils étaient autorisés en tant qu’avocats à exercer la fonction d’officier public (« Urkundsperson ») pour falsifier des actes authentiques. En l’occurrence, Me L.________ s’est certes rendu coupable d’un faux dans les titres, mais uniquement au préjudice de sa mère, qui avait consenti à être dénoncée, sans causer directement de préjudice patrimonial à quiconque. Il faut aussi rappeler que Me L.________ souffre de graves problèmes de santé, consécutifs à un grave accident survenu alors qu’il effectuait son service militaire, et qu’il est également atteint de la maladie de Parkinson. Il n’a aucun antécédent sur le plan disciplinaire et a reconnu avoir fauté en adoptant les comportements pour lesquels il a été condamné. Il a enfin lui-même annoncé à la Chambre de céans qu’il comptait bientôt mettre un terme à son activité d’avocat. En définitive, compte tenu des circonstances du cas d’espèce et en application du principe de proportionnalité, la Chambre de céans considère que les infractions commises par Me L.________, bien que répréhensibles, ne sont pas suffisamment graves pour justifier sa radiation du registre cantonal. Au regard du comportement reproché à celui-ci, une telle mesure apparaîtrait disproportionnée. Il sied donc de constater que les condamnations pénales dont Me L.________ a fait l’objet ne sont pas incompatibles avec la profession d'avocat et que celui-ci remplit toujours la condition personnelle d’inscription mentionnée à l’art. 8 al. 1 let. b LLCA.</w:t>
      </w:r>
    </w:p>
    <w:p>
      <w:r>
        <w:rPr>
          <w:b/>
        </w:rPr>
        <w:t>E. 3.1</w:t>
      </w:r>
    </w:p>
    <w:p>
      <w:r>
        <w:t>Il convient ensuite de déterminer si les faits reprochés à Me L.________ justifient une sanction disciplinaire à son encontre. A cet égard, Me L.________ ne conteste pas avoir manqué de diligence en commettant les infractions dont il a été reconnu coupable. Il souligne toutefois n’avoir pas commis les manquements en cause dans l’exercice de ses fonctions d’avocat. Se prévalant de ses problèmes de santé, de la fin prochaine de son activité d’avocat et du fait qu’il ne représenterait pas un danger pour ses clients, il requiert que seule une sanction mesurée, soit un avertissement, soit prononcée à son encontre.</w:t>
      </w:r>
    </w:p>
    <w:p>
      <w:r>
        <w:rPr>
          <w:b/>
        </w:rPr>
        <w:t>E. 3.2</w:t>
      </w:r>
    </w:p>
    <w:p>
      <w:r>
        <w:t>La loi sur les avocats s'applique aux titulaires d'un brevet d'avocat qui pratiquent, dans le cadre d'un monopole, la représentation en justice en Suisse (art. 2 al. 1 LLCA). De manière très générale, l'activité extra-professionnelle des avocats, soit notamment les comportements qui relèvent de leur sphère privée, n'est pas soumise à la loi sur la libre-circulation des avocats, sauf si elle donne lieu à des condamnations pénales incompatibles avec la profession d'avocat (art. 8 al. 1 let. b LLCA) ou si, en raison d'une telle activité, l'intéressé fait l'objet d'un acte de défaut de biens (art. 8 al. 1 let. c LLCA) (TF 2C_832/2017 du 17 septembre 2018 consid. 2.3 ; TF 2C_280/2017 du 4 décembre 2017 consid. 3.1 ;  TF 2C_257/2010 du 23 août 2010 consid. 3.2).</w:t>
      </w:r>
    </w:p>
    <w:p>
      <w:r>
        <w:rPr>
          <w:b/>
        </w:rPr>
        <w:t>E. 3.3</w:t>
      </w:r>
    </w:p>
    <w:p>
      <w:r>
        <w:t>En l’espèce, les faits reprochés à Me L.________, soit la conduite sans autorisation, le défaut d’annonce de son changement d’adresse, le faux dans les titres et la dénonciation calomnieuse, ont été commis par celui-ci dans le cadre de sa vie privée, et non dans l’exercice de la profession d’avocat. Il a été déterminé plus haut que ces infractions n’étaient pas incompatibles avec profession d’avocat. Dès lors, la loi sur la libre-circulation des avocats, et en particulier l’art. 12 let. a LLCA, ne sont pas applicables aux comportements susmentionnés de Me L.________, que celui-ci a adoptés dans sa vie privée. Ainsi, la Chambre de céans constate qu’elle n’est pas en mesure, au vu de la jurisprudence fédérale précitée, de sanctionner disciplinairement le comportement de Me L.________, celui-ci étant intervenu dans sa vie privée.</w:t>
      </w:r>
    </w:p>
    <w:p>
      <w:r>
        <w:rPr>
          <w:b/>
        </w:rPr>
        <w:t>E. 4</w:t>
      </w:r>
    </w:p>
    <w:p>
      <w:r>
        <w:t>Il découle des considérants qui précèdent qu’il doit être constaté que Me L.________ remplit toujours la condition personnelle d’inscription au registre cantonal prévue à l’art. 8 al. 1 let. b LLCA et que celui-ci n’a pas violé l’art. 12 let. a LLCA. Les frais de la cause, comprenant un émolument par 373 fr. ainsi que les frais d’enquête par 627 fr., seront arrêtés à 1'000 fr. et mis à la charge de Me L.________, qui a provoqué l’enquête par son comportement (art. 59 al. 1 LPAv). Par ces motifs, la Chambre des avocats, statuant à huis clos : I. Constate que l’avocat L.________ remplit toujours la condition personnelle prévue à l’art.</w:t>
      </w:r>
    </w:p>
    <w:p>
      <w:r>
        <w:rPr>
          <w:b/>
        </w:rPr>
        <w:t>E. 8</w:t>
      </w:r>
    </w:p>
    <w:p>
      <w:r>
        <w:t>al. 1 let. b LLCA. II. Constate que l’avocat L.________ n’a pas violé l’art. 12 let. a LLCA. III. Dit que les frais de la cause, par 1'000 fr. (mille francs) sont mis à la charge de Me L.________. IV. Dit que la présente décision est immédiatement exécutoire et retire l'effet suspensif à un éventuel recours en application de l'art. 80 al. 2 LPA-VD. La présidente :               Le greffier : Du La décision qui précède, lue et approuvée à huis clos, est notifiée à : ‑ Me L.________, ‑ Monsieur le Bâtonnier de l’Ordre des avocats vaudois. La présente décision peut faire l'objet d'un recours au Tribunal cantonal dans un délai de trente jours dès sa notification. Le recours est exercé conformément à la loi sur la procédure administrative (art. 65 LPAv). Cette décision est également communiquée à : ‑ Monsieur le Procureur général.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