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101/II vom 4. Juni 2009</w:t>
      </w:r>
    </w:p>
    <w:p>
      <w:r>
        <w:t>VD Tribunal cantonal, 2009-06-04, FR</w:t>
      </w:r>
    </w:p>
    <w:p>
      <w:r>
        <w:rPr>
          <w:b/>
        </w:rPr>
        <w:t xml:space="preserve">Quelle: </w:t>
      </w:r>
      <w:r>
        <w:t>https://mcp.opencaselaw.ch/entscheid/vd_findinfo_101_II</w:t>
      </w:r>
    </w:p>
    <w:p>
      <w:r>
        <w:t>FR: VD_FINDINFO 101/II du 4 juin 2009</w:t>
      </w:r>
    </w:p>
    <w:p>
      <w:r>
        <w:t>IT: VD_FINDINFO 101/II del 4 giugno 2009</w:t>
      </w:r>
    </w:p>
    <w:p>
      <w:pPr>
        <w:pStyle w:val="Heading2"/>
      </w:pPr>
      <w:r>
        <w:t>Regeste</w:t>
      </w:r>
    </w:p>
    <w:p>
      <w:r>
        <w:t>CERTIFICAT D'HÉRITIER, HÉRITIER, INSTITUTION D'HÉRITIER, RÉPUDIATION{DROIT SUCCESSORAL} | 559 al. 1 CC, 489 CPC</w:t>
      </w:r>
    </w:p>
    <w:p>
      <w:pPr>
        <w:pStyle w:val="Heading2"/>
      </w:pPr>
      <w:r>
        <w:t>Erwägungen</w:t>
      </w:r>
    </w:p>
    <w:p>
      <w:r>
        <w:rPr>
          <w:b/>
        </w:rPr>
        <w:t>E. 1</w:t>
      </w:r>
    </w:p>
    <w:p>
      <w:r>
        <w:t>Le recours non contentieux (art. 489 ss CPC [Code de procédure civile du 14 décembre 1966; RSV 270.11]) est ouvert contre la délivrance ou le refus de délivrer le certificat d'héritier ainsi que contre les indications qu'il contient (JT 2002 III 186, c. 1a; Poudret/Haldy/Tappy, Procédure civile vaudoise, 3 ème éd., Lausanne 2002, n. 2.4 ad art. 489 CPC, p. 759). Même l'héritier qui n'a pas requis la délivrance du certificat d'héritier peut recourir (Poudret/Haldy/Tappy, op. cit., n. 2.4 ad art. 489 p. 759, par analogie). Déposé en temps utile par une partie qui y a intérêt, le recours est recevable en la forme.</w:t>
      </w:r>
    </w:p>
    <w:p>
      <w:r>
        <w:rPr>
          <w:b/>
        </w:rPr>
        <w:t>E. 2</w:t>
      </w:r>
    </w:p>
    <w:p>
      <w:r>
        <w:t>Le recours non contentieux est pleinement dévolutif, le Tribunal cantonal pouvant revoir la cause en fait et en droit (JT 2003 III 35, c. 1c; JT 2002 III 186, c. 1c; Poudret/Haldy/Tappy, op. cit., n. ad art. 498 CPC, p. 766).</w:t>
      </w:r>
    </w:p>
    <w:p>
      <w:r>
        <w:rPr>
          <w:b/>
        </w:rPr>
        <w:t>E. 3</w:t>
      </w:r>
    </w:p>
    <w:p>
      <w:r>
        <w:t>Le certificat d'héritier est une attestation de l'autorité constatant que les personnes mentionnées sur le document sont les seuls héritiers du défunt et peuvent disposer de ses biens (Steinauer, Le droit des successions, 2006 , n. 902 p. 441; Piotet, Traité de droit privé suisse, t. IV, p. 642). Dans la mesure où leur vocation successorale n'est pas contestée (cf. art. 559 CC), les héritiers légaux et les héritiers institués peuvent demander la délivrance du certificat d'héritier (Guinand/Stettler/ Leuba, Droit des successions , 6 ème éd., n. 444 p. 216; cf. Steinauer, op. cit., pp. 438 ss). En d'autres termes, il faut être héritier, légal ou institué, pour obtenir la délivrance d'un certificat d'héritier. Le certificat d'héritier ne garantit pas la vocation successorale de l'intéressé (JT 2002 III 186; Guinand/Stettler/Leuba, op. cit., n°445, pp. 217-218) et n'a pas de signification matérielle, les actions matérielles devant le juge étant toujours réservées (Karrer, Basler Kommentar, 3 ème éd., n. 45 ad art. 559 CC, p. 491).</w:t>
      </w:r>
    </w:p>
    <w:p>
      <w:r>
        <w:rPr>
          <w:b/>
        </w:rPr>
        <w:t>E. 4</w:t>
      </w:r>
    </w:p>
    <w:p>
      <w:r>
        <w:t>En l'espèce, V.D.________ conteste la délivrance du certificat d'héritiers, invoquant une confusion entre son père et lui qui ont les mêmes prénom, nom et adresse. Pourtant, et le recourant l'a d'ailleurs relevé, le certificat précise clairement que c'est parce que V.D.________ père a renoncé à sa qualité d'héritier que le recourant a été institué à sa place. Sur ce point, le certificat n'est entaché d'aucune irrégularité, pas plus que la procédure qui a conduit à son établissement. Au demeurant, si le recourant entend par ce moyen faire savoir qu'il répudie lui aussi la succession de feu D.Q.________, il se méprend. En l'absence de toute contestation antérieure à la délivrance du certificat d'héritier, qui aurait entraîné le blocage de la délivrance dudit certificat, celui-ci, une fois délivré, ne saurait être modifié ou annulé à ce stade, même s'il ne garantit pas la vocation successorale des intéressés (Steinauer, op. cit., n. 894a et 895, pp. 438-439). Le recours contre un tel certificat ne permet ainsi pas de renoncer à la qualité d'héritier.</w:t>
      </w:r>
    </w:p>
    <w:p>
      <w:r>
        <w:rPr>
          <w:b/>
        </w:rPr>
        <w:t>E. 5</w:t>
      </w:r>
    </w:p>
    <w:p>
      <w:r>
        <w:t>Il découle de ce qui précède que le recours, mal fondé, doit être rejeté. Les frais de deuxième instance du recourant sont arrêtés à 300 fr. (art. 236 TFJC [Tarif des frais judiciaires en matière civile; RSV 270.11.5]). Par ces motifs, la Chambre des recours du Tribunal cantonal, statuant à huis clos, prononce : I. Le recours est rejeté. II. Les frais de deuxième instance du recourant sont arrêtés à 300 fr. (trois cents francs). III. L'arrêt motivé est exécutoire. L e président : L e greffi er : Du 4 juin 2009 Le dispositif de l'arrêt qui précède est communiqué par écrit aux intéressés. L e greffi er : Du L'arrêt qui précède, dont la rédaction a été approuvée à huis clos, est notifié en expédition complète, par l'envoi de photocopies, à : ‑      M. V.D.________, -      Mme C.Q.________, -      Mme R.________, -      M. N.________, -      M. B.Q.________, -      M. G.________, -      Mme S.________, -      M. X.________, -      M. W.D.________, -      Mme C.________, -      Mme H.________, ‑      M me V.________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