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98/99 27 vom 5. Januar 1999</w:t>
      </w:r>
    </w:p>
    <w:p>
      <w:r>
        <w:t>UR Obergericht, 1999-01-05, DE</w:t>
      </w:r>
    </w:p>
    <w:p>
      <w:r>
        <w:rPr>
          <w:b/>
        </w:rPr>
        <w:t xml:space="preserve">Quelle: </w:t>
      </w:r>
      <w:r>
        <w:t>https://mcp.opencaselaw.ch/entscheid/ur_gerichte_98_99_27</w:t>
      </w:r>
    </w:p>
    <w:p>
      <w:r>
        <w:t>FR: UR_GERICHTE 98/99 27 du 5 janvier 1999</w:t>
      </w:r>
    </w:p>
    <w:p>
      <w:r>
        <w:t>IT: UR_GERICHTE 98/99 27 del 5 gennaio 1999</w:t>
      </w:r>
    </w:p>
    <w:p>
      <w:pPr>
        <w:pStyle w:val="Heading2"/>
      </w:pPr>
      <w:r>
        <w:t>Regeste</w:t>
      </w:r>
    </w:p>
    <w:p>
      <w:r>
        <w:t>IV. Art. 4, Art. 28 IVG. Invaliditätsbemessung. | IV. Art. 4, Art. 28 IVG. Invaliditätsbemessung. Valideneinkommen. Mitberücksichtigung beruflicher Weiterentwicklung. In concreto bejaht.</w:t>
      </w:r>
    </w:p>
    <w:p>
      <w:pPr>
        <w:pStyle w:val="Heading2"/>
      </w:pPr>
      <w:r>
        <w:t>Volltext</w:t>
      </w:r>
    </w:p>
    <w:p>
      <w:r>
        <w:t>Uri Rechenschaftsbericht über die Rechtspflege 05.01.1999 98/99 27 Uri Rechenschaftsbericht über die Rechtspflege 05.01.1999 98/99 27 Uri Rechenschaftsbericht über die Rechtspflege 05.01.1999 98/99 27</w:t>
      </w:r>
    </w:p>
    <w:p>
      <w:r>
        <w:t>IV. Art. 4, Art. 28 IVG. Invaliditätsbemessung. | IV. Art. 4, Art. 28 IVG. Invaliditätsbemessung. Valideneinkommen. Mitberücksichtigung beruflicher Weiterentwicklung. In concreto bejaht.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