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98/99 23 vom 31. März 1999</w:t>
      </w:r>
    </w:p>
    <w:p>
      <w:r>
        <w:t>UR Obergericht, 1999-03-31, DE</w:t>
      </w:r>
    </w:p>
    <w:p>
      <w:r>
        <w:rPr>
          <w:b/>
        </w:rPr>
        <w:t xml:space="preserve">Quelle: </w:t>
      </w:r>
      <w:r>
        <w:t>https://mcp.opencaselaw.ch/entscheid/ur_gerichte_98_99_23</w:t>
      </w:r>
    </w:p>
    <w:p>
      <w:r>
        <w:t>FR: UR_GERICHTE 98/99 23 du 31 mars 1999</w:t>
      </w:r>
    </w:p>
    <w:p>
      <w:r>
        <w:t>IT: UR_GERICHTE 98/99 23 del 31 marzo 1999</w:t>
      </w:r>
    </w:p>
    <w:p>
      <w:pPr>
        <w:pStyle w:val="Heading2"/>
      </w:pPr>
      <w:r>
        <w:t>Regeste</w:t>
      </w:r>
    </w:p>
    <w:p>
      <w:r>
        <w:t>Europäische Menschenrechtskonvention. Art. 6 Ziff. 1 EMRK. | Europäische Menschenrechtskonvention. Art. 6 Ziff. 1 EMRK. Grundsatz der Öffentlichkeit. Tragweite.</w:t>
      </w:r>
    </w:p>
    <w:p>
      <w:pPr>
        <w:pStyle w:val="Heading2"/>
      </w:pPr>
      <w:r>
        <w:t>Volltext</w:t>
      </w:r>
    </w:p>
    <w:p>
      <w:r>
        <w:t>Uri Rechenschaftsbericht über die Rechtspflege 31.03.1999 98/99 23 Uri Rechenschaftsbericht über die Rechtspflege 31.03.1999 98/99 23 Uri Rechenschaftsbericht über die Rechtspflege 31.03.1999 98/99 23</w:t>
      </w:r>
    </w:p>
    <w:p>
      <w:r>
        <w:t>Europäische Menschenrechtskonvention. Art. 6 Ziff. 1 EMRK. | Europäische Menschenrechtskonvention. Art. 6 Ziff. 1 EMRK. Grundsatz der Öffentlichkeit. Tragweite.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