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98/99 11 vom 24. Juli 1998</w:t>
      </w:r>
    </w:p>
    <w:p>
      <w:r>
        <w:t>UR Obergericht, 1998-07-24, DE</w:t>
      </w:r>
    </w:p>
    <w:p>
      <w:r>
        <w:rPr>
          <w:b/>
        </w:rPr>
        <w:t xml:space="preserve">Quelle: </w:t>
      </w:r>
      <w:r>
        <w:t>https://mcp.opencaselaw.ch/entscheid/ur_gerichte_98_99_11</w:t>
      </w:r>
    </w:p>
    <w:p>
      <w:r>
        <w:t>FR: UR_GERICHTE 98/99 11 du 24 juillet 1998</w:t>
      </w:r>
    </w:p>
    <w:p>
      <w:r>
        <w:t>IT: UR_GERICHTE 98/99 11 del 24 luglio 1998</w:t>
      </w:r>
    </w:p>
    <w:p>
      <w:pPr>
        <w:pStyle w:val="Heading2"/>
      </w:pPr>
      <w:r>
        <w:t>Regeste</w:t>
      </w:r>
    </w:p>
    <w:p>
      <w:r>
        <w:t>Strafprozessordnung. Art. 56 Abs. 1 StPO. | Strafprozessordnung. Art. 56 Abs. 1 StPO. Beigebung als amtlicher Verteidiger trotz fehlender Niederlassung des anbegehrten Rechtsanwaltes im Kanton Uri. Kriterien.</w:t>
      </w:r>
    </w:p>
    <w:p>
      <w:pPr>
        <w:pStyle w:val="Heading2"/>
      </w:pPr>
      <w:r>
        <w:t>Volltext</w:t>
      </w:r>
    </w:p>
    <w:p>
      <w:r>
        <w:t>Uri Rechenschaftsbericht über die Rechtspflege 24.07.1998 98/99 11 Uri Rechenschaftsbericht über die Rechtspflege 24.07.1998 98/99 11 Uri Rechenschaftsbericht über die Rechtspflege 24.07.1998 98/99 11</w:t>
      </w:r>
    </w:p>
    <w:p>
      <w:r>
        <w:t>Strafprozessordnung. Art. 56 Abs. 1 StPO. | Strafprozessordnung. Art. 56 Abs. 1 StPO. Beigebung als amtlicher Verteidiger trotz fehlender Niederlassung des anbegehrten Rechtsanwaltes im Kanton Uri. Kriterien.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