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98/99 07 vom 15. April 1999</w:t>
      </w:r>
    </w:p>
    <w:p>
      <w:r>
        <w:t>UR Obergericht, 1999-04-15, DE</w:t>
      </w:r>
    </w:p>
    <w:p>
      <w:r>
        <w:rPr>
          <w:b/>
        </w:rPr>
        <w:t xml:space="preserve">Quelle: </w:t>
      </w:r>
      <w:r>
        <w:t>https://mcp.opencaselaw.ch/entscheid/ur_gerichte_98_99_07</w:t>
      </w:r>
    </w:p>
    <w:p>
      <w:r>
        <w:t>FR: UR_GERICHTE 98/99 07 du 15 avril 1999</w:t>
      </w:r>
    </w:p>
    <w:p>
      <w:r>
        <w:t>IT: UR_GERICHTE 98/99 07 del 15 aprile 1999</w:t>
      </w:r>
    </w:p>
    <w:p>
      <w:pPr>
        <w:pStyle w:val="Heading2"/>
      </w:pPr>
      <w:r>
        <w:t>Regeste</w:t>
      </w:r>
    </w:p>
    <w:p>
      <w:r>
        <w:t>Zivilprozessordnung. Art. 219 Abs. 2 lit. g und Art. 253 Abs. 1 ZPO. | Zivilprozessordnung. Art. 219 Abs. 2 lit. g und Art. 253 Abs. 1 ZPO. Beschleunigter Prozess. Die Rekursfrist beträgt 20 Tage.</w:t>
      </w:r>
    </w:p>
    <w:p>
      <w:pPr>
        <w:pStyle w:val="Heading2"/>
      </w:pPr>
      <w:r>
        <w:t>Volltext</w:t>
      </w:r>
    </w:p>
    <w:p>
      <w:r>
        <w:t>Uri Rechenschaftsbericht über die Rechtspflege 15.04.1999 98/99 07 Uri Rechenschaftsbericht über die Rechtspflege 15.04.1999 98/99 07 Uri Rechenschaftsbericht über die Rechtspflege 15.04.1999 98/99 07</w:t>
      </w:r>
    </w:p>
    <w:p>
      <w:r>
        <w:t>Zivilprozessordnung. Art. 219 Abs. 2 lit. g und Art. 253 Abs. 1 ZPO. | Zivilprozessordnung. Art. 219 Abs. 2 lit. g und Art. 253 Abs. 1 ZPO. Beschleunigter Prozess. Die Rekursfrist beträgt 20 Tage.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