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98/99 04 vom 4. Juni 1999</w:t>
      </w:r>
    </w:p>
    <w:p>
      <w:r>
        <w:t>UR Obergericht, 1999-06-04, DE</w:t>
      </w:r>
    </w:p>
    <w:p>
      <w:r>
        <w:rPr>
          <w:b/>
        </w:rPr>
        <w:t xml:space="preserve">Quelle: </w:t>
      </w:r>
      <w:r>
        <w:t>https://mcp.opencaselaw.ch/entscheid/ur_gerichte_98_99_04</w:t>
      </w:r>
    </w:p>
    <w:p>
      <w:r>
        <w:t>FR: UR_GERICHTE 98/99 04 du 4 juin 1999</w:t>
      </w:r>
    </w:p>
    <w:p>
      <w:r>
        <w:t>IT: UR_GERICHTE 98/99 04 del 4 giugno 1999</w:t>
      </w:r>
    </w:p>
    <w:p>
      <w:pPr>
        <w:pStyle w:val="Heading2"/>
      </w:pPr>
      <w:r>
        <w:t>Regeste</w:t>
      </w:r>
    </w:p>
    <w:p>
      <w:r>
        <w:t>Zivilprozessordnung. Art. 101 Abs. 1, Art. 245 Abs. 2 ZPO. | Zivilprozessordnung. Art. 101 Abs. 1, Art. 245 Abs. 2 ZPO. Die Abgabe einer den vorinstanzlichen Entscheid betreffenden Verzichtserklärung nach Art. 101 Abs. 1 ZPO steht der Erklärung der Anschlussberufung an das Obergericht nicht entgegen.</w:t>
      </w:r>
    </w:p>
    <w:p>
      <w:pPr>
        <w:pStyle w:val="Heading2"/>
      </w:pPr>
      <w:r>
        <w:t>Volltext</w:t>
      </w:r>
    </w:p>
    <w:p>
      <w:r>
        <w:t>Uri Rechenschaftsbericht über die Rechtspflege 04.06.1999 98/99 04 Uri Rechenschaftsbericht über die Rechtspflege 04.06.1999 98/99 04 Uri Rechenschaftsbericht über die Rechtspflege 04.06.1999 98/99 04</w:t>
      </w:r>
    </w:p>
    <w:p>
      <w:r>
        <w:t>Zivilprozessordnung. Art. 101 Abs. 1, Art. 245 Abs. 2 ZPO. | Zivilprozessordnung. Art. 101 Abs. 1, Art. 245 Abs. 2 ZPO. Die Abgabe einer den vorinstanzlichen Entscheid betreffenden Verzichtserklärung nach Art. 101 Abs. 1 ZPO steht der Erklärung der Anschlussberufung an das Obergericht nicht entgegen.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