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50 vom 1. Mai 1997</w:t>
      </w:r>
    </w:p>
    <w:p>
      <w:r>
        <w:t>UR Obergericht, 1997-05-01, DE</w:t>
      </w:r>
    </w:p>
    <w:p>
      <w:r>
        <w:rPr>
          <w:b/>
        </w:rPr>
        <w:t xml:space="preserve">Quelle: </w:t>
      </w:r>
      <w:r>
        <w:t>https://mcp.opencaselaw.ch/entscheid/ur_gerichte_96_97_50</w:t>
      </w:r>
    </w:p>
    <w:p>
      <w:r>
        <w:t>FR: UR_GERICHTE 96/97 50 du 1 mai 1997</w:t>
      </w:r>
    </w:p>
    <w:p>
      <w:r>
        <w:t>IT: UR_GERICHTE 96/97 50 del 1 maggio 1997</w:t>
      </w:r>
    </w:p>
    <w:p>
      <w:pPr>
        <w:pStyle w:val="Heading2"/>
      </w:pPr>
      <w:r>
        <w:t>Regeste</w:t>
      </w:r>
    </w:p>
    <w:p>
      <w:r>
        <w:t>Ausstand von Richtern. Art. 58 BV. Art. 7 lit. d AusG. | Ausstand von Richtern. Art. 58 BV. Art. 7 lit. d AusG. Verfahrensmassnahmen vermögen keinen objektiven Verdacht der Voreingenommenheit zu begründen. Presseberichte als Ausstandsgrund?</w:t>
      </w:r>
    </w:p>
    <w:p>
      <w:pPr>
        <w:pStyle w:val="Heading2"/>
      </w:pPr>
      <w:r>
        <w:t>Volltext</w:t>
      </w:r>
    </w:p>
    <w:p>
      <w:r>
        <w:t>Uri Rechenschaftsbericht über die Rechtspflege 01.05.1997 96/97 50 Uri Rechenschaftsbericht über die Rechtspflege 01.05.1997 96/97 50 Uri Rechenschaftsbericht über die Rechtspflege 01.05.1997 96/97 50</w:t>
      </w:r>
    </w:p>
    <w:p>
      <w:r>
        <w:t>Ausstand von Richtern. Art. 58 BV. Art. 7 lit. d AusG. | Ausstand von Richtern. Art. 58 BV. Art. 7 lit. d AusG. Verfahrensmassnahmen vermögen keinen objektiven Verdacht der Voreingenommenheit zu begründen. Presseberichte als Ausstandsgrund?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