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43 vom 16. Juli 1996</w:t>
      </w:r>
    </w:p>
    <w:p>
      <w:r>
        <w:t>UR Obergericht, 1996-07-16, DE</w:t>
      </w:r>
    </w:p>
    <w:p>
      <w:r>
        <w:rPr>
          <w:b/>
        </w:rPr>
        <w:t xml:space="preserve">Quelle: </w:t>
      </w:r>
      <w:r>
        <w:t>https://mcp.opencaselaw.ch/entscheid/ur_gerichte_96_97_43</w:t>
      </w:r>
    </w:p>
    <w:p>
      <w:r>
        <w:t>FR: UR_GERICHTE 96/97 43 du 16 juillet 1996</w:t>
      </w:r>
    </w:p>
    <w:p>
      <w:r>
        <w:t>IT: UR_GERICHTE 96/97 43 del 16 luglio 1996</w:t>
      </w:r>
    </w:p>
    <w:p>
      <w:pPr>
        <w:pStyle w:val="Heading2"/>
      </w:pPr>
      <w:r>
        <w:t>Regeste</w:t>
      </w:r>
    </w:p>
    <w:p>
      <w:r>
        <w:t>Raumplanung. Art. 22 Abs. 2, Art. 24 RPG. | Raumplanung. Art. 22 Abs. 2, Art. 24 RPG. Beurteilungskriterien für den Erlass einer Abbruchverfügung bei einer rechtswidrig erstellten Baute ausserhalb einer Bauzone.</w:t>
      </w:r>
    </w:p>
    <w:p>
      <w:pPr>
        <w:pStyle w:val="Heading2"/>
      </w:pPr>
      <w:r>
        <w:t>Volltext</w:t>
      </w:r>
    </w:p>
    <w:p>
      <w:r>
        <w:t>Uri Rechenschaftsbericht über die Rechtspflege 16.07.1996 96/97 43 Uri Rechenschaftsbericht über die Rechtspflege 16.07.1996 96/97 43 Uri Rechenschaftsbericht über die Rechtspflege 16.07.1996 96/97 43</w:t>
      </w:r>
    </w:p>
    <w:p>
      <w:r>
        <w:t>Raumplanung. Art. 22 Abs. 2, Art. 24 RPG. | Raumplanung. Art. 22 Abs. 2, Art. 24 RPG. Beurteilungskriterien für den Erlass einer Abbruchverfügung bei einer rechtswidrig erstellten Baute ausserhalb einer Bauzone.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