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21 vom 3. Mai 1996</w:t>
      </w:r>
    </w:p>
    <w:p>
      <w:r>
        <w:t>UR Obergericht, 1996-05-03, DE</w:t>
      </w:r>
    </w:p>
    <w:p>
      <w:r>
        <w:rPr>
          <w:b/>
        </w:rPr>
        <w:t xml:space="preserve">Quelle: </w:t>
      </w:r>
      <w:r>
        <w:t>https://mcp.opencaselaw.ch/entscheid/ur_gerichte_96_97_21</w:t>
      </w:r>
    </w:p>
    <w:p>
      <w:r>
        <w:t>FR: UR_GERICHTE 96/97 21 du 3 mai 1996</w:t>
      </w:r>
    </w:p>
    <w:p>
      <w:r>
        <w:t>IT: UR_GERICHTE 96/97 21 del 3 maggio 1996</w:t>
      </w:r>
    </w:p>
    <w:p>
      <w:pPr>
        <w:pStyle w:val="Heading2"/>
      </w:pPr>
      <w:r>
        <w:t>Regeste</w:t>
      </w:r>
    </w:p>
    <w:p>
      <w:r>
        <w:t>Kantonales Verfahrensrecht. Art. 24 VRPV. Art. 64 i.V.m. Art. 18, Art. 49 Abs. 1 VRPV. | Kantonales Verfahrensrecht. Art. 24 VRPV. Art. 64 i.V.m. Art. 18, Art. 49 Abs. 1 VRPV. Grenzen der richterlichen Pflicht, das Recht von Amtes wegen anzuwenden. Mitwirkungspflicht der Partei (E. 2). Die Koordinationspflicht ist ein fundamentaler Grundsatz des Verwaltungsrechts (E. 3).</w:t>
      </w:r>
    </w:p>
    <w:p>
      <w:pPr>
        <w:pStyle w:val="Heading2"/>
      </w:pPr>
      <w:r>
        <w:t>Volltext</w:t>
      </w:r>
    </w:p>
    <w:p>
      <w:r>
        <w:t>Uri Rechenschaftsbericht über die Rechtspflege 03.05.1996 96/97 21 Uri Rechenschaftsbericht über die Rechtspflege 03.05.1996 96/97 21 Uri Rechenschaftsbericht über die Rechtspflege 03.05.1996 96/97 21</w:t>
      </w:r>
    </w:p>
    <w:p>
      <w:r>
        <w:t>Kantonales Verfahrensrecht. Art. 24 VRPV. Art. 64 i.V.m. Art. 18, Art. 49 Abs. 1 VRPV. | Kantonales Verfahrensrecht. Art. 24 VRPV. Art. 64 i.V.m. Art. 18, Art. 49 Abs. 1 VRPV. Grenzen der richterlichen Pflicht, das Recht von Amtes wegen anzuwenden. Mitwirkungspflicht der Partei (E. 2). Die Koordinationspflicht ist ein fundamentaler Grundsatz des Verwaltungsrechts (E. 3).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