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15 vom 10. Juli 1996</w:t>
      </w:r>
    </w:p>
    <w:p>
      <w:r>
        <w:t>UR Obergericht, 1996-07-10, DE</w:t>
      </w:r>
    </w:p>
    <w:p>
      <w:r>
        <w:rPr>
          <w:b/>
        </w:rPr>
        <w:t xml:space="preserve">Quelle: </w:t>
      </w:r>
      <w:r>
        <w:t>https://mcp.opencaselaw.ch/entscheid/ur_gerichte_96_97_15</w:t>
      </w:r>
    </w:p>
    <w:p>
      <w:r>
        <w:t>FR: UR_GERICHTE 96/97 15 du 10 juillet 1996</w:t>
      </w:r>
    </w:p>
    <w:p>
      <w:r>
        <w:t>IT: UR_GERICHTE 96/97 15 del 10 luglio 1996</w:t>
      </w:r>
    </w:p>
    <w:p>
      <w:pPr>
        <w:pStyle w:val="Heading2"/>
      </w:pPr>
      <w:r>
        <w:t>Regeste</w:t>
      </w:r>
    </w:p>
    <w:p>
      <w:r>
        <w:t>Strafprozessordnung. Art. 221 Abs. 4, Art. 223 Abs. 2 StPO. | Strafprozessordnung. Art. 221 Abs. 4, Art. 223 Abs. 2 StPO. Begriff der Beweisergänzung. Die Staatsanwaltschaft, welche keine Anschlussberufung erhoben hat, kann anlässlich der mündlichen Berufungsverhandlung Beweisergänzungsbegehren stellen. Das rechtliche Gehör ist zu wahren.</w:t>
      </w:r>
    </w:p>
    <w:p>
      <w:pPr>
        <w:pStyle w:val="Heading2"/>
      </w:pPr>
      <w:r>
        <w:t>Volltext</w:t>
      </w:r>
    </w:p>
    <w:p>
      <w:r>
        <w:t>Uri Rechenschaftsbericht über die Rechtspflege 10.07.1996 96/97 15 Uri Rechenschaftsbericht über die Rechtspflege 10.07.1996 96/97 15 Uri Rechenschaftsbericht über die Rechtspflege 10.07.1996 96/97 15</w:t>
      </w:r>
    </w:p>
    <w:p>
      <w:r>
        <w:t>Strafprozessordnung. Art. 221 Abs. 4, Art. 223 Abs. 2 StPO. | Strafprozessordnung. Art. 221 Abs. 4, Art. 223 Abs. 2 StPO. Begriff der Beweisergänzung. Die Staatsanwaltschaft, welche keine Anschlussberufung erhoben hat, kann anlässlich der mündlichen Berufungsverhandlung Beweisergänzungsbegehren stellen. Das rechtliche Gehör ist zu wahren.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