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12 vom 6. Oktober 1997</w:t>
      </w:r>
    </w:p>
    <w:p>
      <w:r>
        <w:t>UR Obergericht, 1997-10-06, DE</w:t>
      </w:r>
    </w:p>
    <w:p>
      <w:r>
        <w:rPr>
          <w:b/>
        </w:rPr>
        <w:t xml:space="preserve">Quelle: </w:t>
      </w:r>
      <w:r>
        <w:t>https://mcp.opencaselaw.ch/entscheid/ur_gerichte_96_97_12</w:t>
      </w:r>
    </w:p>
    <w:p>
      <w:r>
        <w:t>FR: UR_GERICHTE 96/97 12 du 6 octobre 1997</w:t>
      </w:r>
    </w:p>
    <w:p>
      <w:r>
        <w:t>IT: UR_GERICHTE 96/97 12 del 6 ottobre 1997</w:t>
      </w:r>
    </w:p>
    <w:p>
      <w:pPr>
        <w:pStyle w:val="Heading2"/>
      </w:pPr>
      <w:r>
        <w:t>Regeste</w:t>
      </w:r>
    </w:p>
    <w:p>
      <w:r>
        <w:t>Strafprozessordnung. Art. 49 StPO. | Strafprozessordnung. Art. 49 StPO. Grundsätzlich kein Anspruch der Zivilklägerin auf unentgeltlichen Rechtsbeistand im Strafuntersuchungsverfahren.</w:t>
      </w:r>
    </w:p>
    <w:p>
      <w:pPr>
        <w:pStyle w:val="Heading2"/>
      </w:pPr>
      <w:r>
        <w:t>Volltext</w:t>
      </w:r>
    </w:p>
    <w:p>
      <w:r>
        <w:t>Uri Rechenschaftsbericht über die Rechtspflege 06.10.1997 96/97 12 Uri Rechenschaftsbericht über die Rechtspflege 06.10.1997 96/97 12 Uri Rechenschaftsbericht über die Rechtspflege 06.10.1997 96/97 12</w:t>
      </w:r>
    </w:p>
    <w:p>
      <w:r>
        <w:t>Strafprozessordnung. Art. 49 StPO. | Strafprozessordnung. Art. 49 StPO. Grundsätzlich kein Anspruch der Zivilklägerin auf unentgeltlichen Rechtsbeistand im Strafuntersuchungsverfahren.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