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08 vom 23. Dezember 1997</w:t>
      </w:r>
    </w:p>
    <w:p>
      <w:r>
        <w:t>UR Obergericht, 1997-12-23, DE</w:t>
      </w:r>
    </w:p>
    <w:p>
      <w:r>
        <w:rPr>
          <w:b/>
        </w:rPr>
        <w:t xml:space="preserve">Quelle: </w:t>
      </w:r>
      <w:r>
        <w:t>https://mcp.opencaselaw.ch/entscheid/ur_gerichte_96_97_08</w:t>
      </w:r>
    </w:p>
    <w:p>
      <w:r>
        <w:t>FR: UR_GERICHTE 96/97 08 du 23 décembre 1997</w:t>
      </w:r>
    </w:p>
    <w:p>
      <w:r>
        <w:t>IT: UR_GERICHTE 96/97 08 del 23 dicembre 1997</w:t>
      </w:r>
    </w:p>
    <w:p>
      <w:pPr>
        <w:pStyle w:val="Heading2"/>
      </w:pPr>
      <w:r>
        <w:t>Regeste</w:t>
      </w:r>
    </w:p>
    <w:p>
      <w:r>
        <w:t>Familienrecht. Art. 315a Abs. 2 Ziff. 1 ZGB. | Familienrecht. Art. 315a Abs. 2 Ziff. 1 ZGB. Zuständigkeit der vormundschaftlichen Behörden, wenn das Kindesschutzverfahren vor dem Scheidungsverfahren durchgeführt oder eingeleitet worden ist.</w:t>
      </w:r>
    </w:p>
    <w:p>
      <w:pPr>
        <w:pStyle w:val="Heading2"/>
      </w:pPr>
      <w:r>
        <w:t>Volltext</w:t>
      </w:r>
    </w:p>
    <w:p>
      <w:r>
        <w:t>Uri Rechenschaftsbericht über die Rechtspflege 23.12.1997 96/97 08 Uri Rechenschaftsbericht über die Rechtspflege 23.12.1997 96/97 08 Uri Rechenschaftsbericht über die Rechtspflege 23.12.1997 96/97 08</w:t>
      </w:r>
    </w:p>
    <w:p>
      <w:r>
        <w:t>Familienrecht. Art. 315a Abs. 2 Ziff. 1 ZGB. | Familienrecht. Art. 315a Abs. 2 Ziff. 1 ZGB. Zuständigkeit der vormundschaftlichen Behörden, wenn das Kindesschutzverfahren vor dem Scheidungsverfahren durchgeführt oder eingeleitet worden ist.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