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04 vom 6. Mai 1997</w:t>
      </w:r>
    </w:p>
    <w:p>
      <w:r>
        <w:t>UR Obergericht, 1997-05-06, DE</w:t>
      </w:r>
    </w:p>
    <w:p>
      <w:r>
        <w:rPr>
          <w:b/>
        </w:rPr>
        <w:t xml:space="preserve">Quelle: </w:t>
      </w:r>
      <w:r>
        <w:t>https://mcp.opencaselaw.ch/entscheid/ur_gerichte_96_97_04</w:t>
      </w:r>
    </w:p>
    <w:p>
      <w:r>
        <w:t>FR: UR_GERICHTE 96/97 04 du 6 mai 1997</w:t>
      </w:r>
    </w:p>
    <w:p>
      <w:r>
        <w:t>IT: UR_GERICHTE 96/97 04 del 6 maggio 1997</w:t>
      </w:r>
    </w:p>
    <w:p>
      <w:pPr>
        <w:pStyle w:val="Heading2"/>
      </w:pPr>
      <w:r>
        <w:t>Regeste</w:t>
      </w:r>
    </w:p>
    <w:p>
      <w:r>
        <w:t>Zivilprozessordnung. Art. 249 ZPO. | Zivilprozessordnung. Art. 249 ZPO. Berufung. Voraussetzungen für die Rückweisung an die Vorinstanz zur Neubeurteilung. Zum Kostenentscheid bei Rückweisungen.</w:t>
      </w:r>
    </w:p>
    <w:p>
      <w:pPr>
        <w:pStyle w:val="Heading2"/>
      </w:pPr>
      <w:r>
        <w:t>Volltext</w:t>
      </w:r>
    </w:p>
    <w:p>
      <w:r>
        <w:t>Uri Rechenschaftsbericht über die Rechtspflege 06.05.1997 96/97 04 Uri Rechenschaftsbericht über die Rechtspflege 06.05.1997 96/97 04 Uri Rechenschaftsbericht über die Rechtspflege 06.05.1997 96/97 04</w:t>
      </w:r>
    </w:p>
    <w:p>
      <w:r>
        <w:t>Zivilprozessordnung. Art. 249 ZPO. | Zivilprozessordnung. Art. 249 ZPO. Berufung. Voraussetzungen für die Rückweisung an die Vorinstanz zur Neubeurteilung. Zum Kostenentscheid bei Rückweisungen.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