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03 vom 6. Oktober 1997</w:t>
      </w:r>
    </w:p>
    <w:p>
      <w:r>
        <w:t>UR Obergericht, 1997-10-06, DE</w:t>
      </w:r>
    </w:p>
    <w:p>
      <w:r>
        <w:rPr>
          <w:b/>
        </w:rPr>
        <w:t xml:space="preserve">Quelle: </w:t>
      </w:r>
      <w:r>
        <w:t>https://mcp.opencaselaw.ch/entscheid/ur_gerichte_96_97_03</w:t>
      </w:r>
    </w:p>
    <w:p>
      <w:r>
        <w:t>FR: UR_GERICHTE 96/97 03 du 6 octobre 1997</w:t>
      </w:r>
    </w:p>
    <w:p>
      <w:r>
        <w:t>IT: UR_GERICHTE 96/97 03 del 6 ottobre 1997</w:t>
      </w:r>
    </w:p>
    <w:p>
      <w:pPr>
        <w:pStyle w:val="Heading2"/>
      </w:pPr>
      <w:r>
        <w:t>Regeste</w:t>
      </w:r>
    </w:p>
    <w:p>
      <w:r>
        <w:t>Zivilprozessordnung. Art. 123 Abs. 1 ZPO. | Zivilprozessordnung. Art. 123 Abs. 1 ZPO. Zulässigkeit von ausserkantonalen Anwälten als unentgeltliche Rechtsbeistände. Die Entschädigung richtet sich nach Recht und Praxis des Prozesskantons (Bestätigung der Rechtsprechung).</w:t>
      </w:r>
    </w:p>
    <w:p>
      <w:pPr>
        <w:pStyle w:val="Heading2"/>
      </w:pPr>
      <w:r>
        <w:t>Volltext</w:t>
      </w:r>
    </w:p>
    <w:p>
      <w:r>
        <w:t>Uri Rechenschaftsbericht über die Rechtspflege 06.10.1997 96/97 03 Uri Rechenschaftsbericht über die Rechtspflege 06.10.1997 96/97 03 Uri Rechenschaftsbericht über die Rechtspflege 06.10.1997 96/97 03</w:t>
      </w:r>
    </w:p>
    <w:p>
      <w:r>
        <w:t>Zivilprozessordnung. Art. 123 Abs. 1 ZPO. | Zivilprozessordnung. Art. 123 Abs. 1 ZPO. Zulässigkeit von ausserkantonalen Anwälten als unentgeltliche Rechtsbeistände. Die Entschädigung richtet sich nach Recht und Praxis des Prozesskantons (Bestätigung der Rechtsprechung).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