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01 vom 10. September 1996</w:t>
      </w:r>
    </w:p>
    <w:p>
      <w:r>
        <w:t>UR Obergericht, 1996-09-10, DE</w:t>
      </w:r>
    </w:p>
    <w:p>
      <w:r>
        <w:rPr>
          <w:b/>
        </w:rPr>
        <w:t xml:space="preserve">Quelle: </w:t>
      </w:r>
      <w:r>
        <w:t>https://mcp.opencaselaw.ch/entscheid/ur_gerichte_96_97_01</w:t>
      </w:r>
    </w:p>
    <w:p>
      <w:r>
        <w:t>FR: UR_GERICHTE 96/97 01 du 10 septembre 1996</w:t>
      </w:r>
    </w:p>
    <w:p>
      <w:r>
        <w:t>IT: UR_GERICHTE 96/97 01 del 10 settembre 1996</w:t>
      </w:r>
    </w:p>
    <w:p>
      <w:pPr>
        <w:pStyle w:val="Heading2"/>
      </w:pPr>
      <w:r>
        <w:t>Regeste</w:t>
      </w:r>
    </w:p>
    <w:p>
      <w:r>
        <w:t>Zivilprozessordnung. Art. 84 lit. f ZPO. | Zivilprozessordnung. Art. 84 lit. f ZPO. Auch im Rekursverfahren muss eine sachbezogene Begründung der Begehren vorliegen.</w:t>
      </w:r>
    </w:p>
    <w:p>
      <w:pPr>
        <w:pStyle w:val="Heading2"/>
      </w:pPr>
      <w:r>
        <w:t>Volltext</w:t>
      </w:r>
    </w:p>
    <w:p>
      <w:r>
        <w:t>Uri Rechenschaftsbericht über die Rechtspflege 10.09.1996 96/97 01 Uri Rechenschaftsbericht über die Rechtspflege 10.09.1996 96/97 01 Uri Rechenschaftsbericht über die Rechtspflege 10.09.1996 96/97 01</w:t>
      </w:r>
    </w:p>
    <w:p>
      <w:r>
        <w:t>Zivilprozessordnung. Art. 84 lit. f ZPO. | Zivilprozessordnung. Art. 84 lit. f ZPO. Auch im Rekursverfahren muss eine sachbezogene Begründung der Begehren vorliegen.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