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94/95 14 vom 19. April 1996</w:t>
      </w:r>
    </w:p>
    <w:p>
      <w:r>
        <w:t>UR Obergericht, 1996-04-19, DE</w:t>
      </w:r>
    </w:p>
    <w:p>
      <w:r>
        <w:rPr>
          <w:b/>
        </w:rPr>
        <w:t xml:space="preserve">Quelle: </w:t>
      </w:r>
      <w:r>
        <w:t>https://mcp.opencaselaw.ch/entscheid/ur_gerichte_94_95_14</w:t>
      </w:r>
    </w:p>
    <w:p>
      <w:r>
        <w:t>FR: UR_GERICHTE 94/95 14 du 19 avril 1996</w:t>
      </w:r>
    </w:p>
    <w:p>
      <w:r>
        <w:t>IT: UR_GERICHTE 94/95 14 del 19 aprile 1996</w:t>
      </w:r>
    </w:p>
    <w:p>
      <w:pPr>
        <w:pStyle w:val="Heading2"/>
      </w:pPr>
      <w:r>
        <w:t>Regeste</w:t>
      </w:r>
    </w:p>
    <w:p>
      <w:r>
        <w:t>Art. 4, 28 IVG, Art. 69 IVV. | Art. 4, 28 IVG, Art. 69 IVV. Invalidenrente. Die Gesetzmässigkeit der angefochtenen Verfügung beurteilt sich in der Regel nach dem Sachverhalt der zur Zeit des Erlasses des angefochtenen Verwaltungsaktes gegeben war. Bedeutung der Untersuchungsmaxime.</w:t>
      </w:r>
    </w:p>
    <w:p>
      <w:pPr>
        <w:pStyle w:val="Heading2"/>
      </w:pPr>
      <w:r>
        <w:t>Volltext</w:t>
      </w:r>
    </w:p>
    <w:p>
      <w:r>
        <w:t>Uri Rechenschaftsbericht über die Rechtspflege 19.04.1996 94/95 14 Uri Rechenschaftsbericht über die Rechtspflege 19.04.1996 94/95 14 Uri Rechenschaftsbericht über die Rechtspflege 19.04.1996 94/95 14</w:t>
      </w:r>
    </w:p>
    <w:p>
      <w:r>
        <w:t>Art. 4, 28 IVG, Art. 69 IVV. | Art. 4, 28 IVG, Art. 69 IVV. Invalidenrente. Die Gesetzmässigkeit der angefochtenen Verfügung beurteilt sich in der Regel nach dem Sachverhalt der zur Zeit des Erlasses des angefochtenen Verwaltungsaktes gegeben war. Bedeutung der Untersuchungsmaxime.</w:t>
      </w:r>
    </w:p>
    <w:p>
      <w:r>
        <w:t>Uri Rechenschaftsbericht über die Rechtspflege</w:t>
      </w:r>
    </w:p>
    <w:p>
      <w:r>
        <w:t>Uri Rechenschaftsbericht über die Rechtspflege</w:t>
      </w:r>
    </w:p>
    <w:p>
      <w:r>
        <w:t>Uri Rechenschaftsbericht über die Rechtspflege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