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12 vom 14. Dezember 1995</w:t>
      </w:r>
    </w:p>
    <w:p>
      <w:r>
        <w:t>UR Obergericht, 1995-12-14, DE</w:t>
      </w:r>
    </w:p>
    <w:p>
      <w:r>
        <w:rPr>
          <w:b/>
        </w:rPr>
        <w:t xml:space="preserve">Quelle: </w:t>
      </w:r>
      <w:r>
        <w:t>https://mcp.opencaselaw.ch/entscheid/ur_gerichte_94_95_12</w:t>
      </w:r>
    </w:p>
    <w:p>
      <w:r>
        <w:t>FR: UR_GERICHTE 94/95 12 du 14 décembre 1995</w:t>
      </w:r>
    </w:p>
    <w:p>
      <w:r>
        <w:t>IT: UR_GERICHTE 94/95 12 del 14 dicembre 1995</w:t>
      </w:r>
    </w:p>
    <w:p>
      <w:pPr>
        <w:pStyle w:val="Heading2"/>
      </w:pPr>
      <w:r>
        <w:t>Regeste</w:t>
      </w:r>
    </w:p>
    <w:p>
      <w:r>
        <w:t>Art. 4 ANAG. Art. 57 Abs. 4 VRPV. | Art. 4 ANAG. Art. 57 Abs. 4 VRPV. Die Erteilung bzw. Verweigerung einer Aufenthaltsbewilligung liegt in der Regel im Ermessen der Behörden. Ausnahmen unter denen ein Rechtsanspruch besteht. Unzulässigkeit der Verwaltungsgerichtsbeschwerde wegen blosser Unangemessenheit.</w:t>
      </w:r>
    </w:p>
    <w:p>
      <w:pPr>
        <w:pStyle w:val="Heading2"/>
      </w:pPr>
      <w:r>
        <w:t>Volltext</w:t>
      </w:r>
    </w:p>
    <w:p>
      <w:r>
        <w:t>Uri Rechenschaftsbericht über die Rechtspflege 14.12.1995 94/95 12 Uri Rechenschaftsbericht über die Rechtspflege 14.12.1995 94/95 12 Uri Rechenschaftsbericht über die Rechtspflege 14.12.1995 94/95 12</w:t>
      </w:r>
    </w:p>
    <w:p>
      <w:r>
        <w:t>Art. 4 ANAG. Art. 57 Abs. 4 VRPV. | Art. 4 ANAG. Art. 57 Abs. 4 VRPV. Die Erteilung bzw. Verweigerung einer Aufenthaltsbewilligung liegt in der Regel im Ermessen der Behörden. Ausnahmen unter denen ein Rechtsanspruch besteht. Unzulässigkeit der Verwaltungsgerichtsbeschwerde wegen blosser Unangemessenheit.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