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94/95 07 vom 4. Oktober 1995</w:t>
      </w:r>
    </w:p>
    <w:p>
      <w:r>
        <w:t>UR Obergericht, 1995-10-04, DE</w:t>
      </w:r>
    </w:p>
    <w:p>
      <w:r>
        <w:rPr>
          <w:b/>
        </w:rPr>
        <w:t xml:space="preserve">Quelle: </w:t>
      </w:r>
      <w:r>
        <w:t>https://mcp.opencaselaw.ch/entscheid/ur_gerichte_94_95_07</w:t>
      </w:r>
    </w:p>
    <w:p>
      <w:r>
        <w:t>FR: UR_GERICHTE 94/95 07 du 4 octobre 1995</w:t>
      </w:r>
    </w:p>
    <w:p>
      <w:r>
        <w:t>IT: UR_GERICHTE 94/95 07 del 4 ottobre 1995</w:t>
      </w:r>
    </w:p>
    <w:p>
      <w:pPr>
        <w:pStyle w:val="Heading2"/>
      </w:pPr>
      <w:r>
        <w:t>Regeste</w:t>
      </w:r>
    </w:p>
    <w:p>
      <w:r>
        <w:t>Art. 257d OR. | Art. 257d OR. Ausweisung aus Mietobjekt. Rechtsanwendung von Amtes wegen. Unwirksamkeit der verfrühten Kündigung. Berufung auf Unwirksamkeit setzt nicht Anfechtung innert Frist voraus.</w:t>
      </w:r>
    </w:p>
    <w:p>
      <w:pPr>
        <w:pStyle w:val="Heading2"/>
      </w:pPr>
      <w:r>
        <w:t>Volltext</w:t>
      </w:r>
    </w:p>
    <w:p>
      <w:r>
        <w:t>Uri Rechenschaftsbericht über die Rechtspflege 04.10.1995 94/95 07 Uri Rechenschaftsbericht über die Rechtspflege 04.10.1995 94/95 07 Uri Rechenschaftsbericht über die Rechtspflege 04.10.1995 94/95 07</w:t>
      </w:r>
    </w:p>
    <w:p>
      <w:r>
        <w:t>Art. 257d OR. | Art. 257d OR. Ausweisung aus Mietobjekt. Rechtsanwendung von Amtes wegen. Unwirksamkeit der verfrühten Kündigung. Berufung auf Unwirksamkeit setzt nicht Anfechtung innert Frist voraus.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