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05 vom 31. Januar 1996</w:t>
      </w:r>
    </w:p>
    <w:p>
      <w:r>
        <w:t>UR Obergericht, 1996-01-31, DE</w:t>
      </w:r>
    </w:p>
    <w:p>
      <w:r>
        <w:rPr>
          <w:b/>
        </w:rPr>
        <w:t xml:space="preserve">Quelle: </w:t>
      </w:r>
      <w:r>
        <w:t>https://mcp.opencaselaw.ch/entscheid/ur_gerichte_94_95_05</w:t>
      </w:r>
    </w:p>
    <w:p>
      <w:r>
        <w:t>FR: UR_GERICHTE 94/95 05 du 31 janvier 1996</w:t>
      </w:r>
    </w:p>
    <w:p>
      <w:r>
        <w:t>IT: UR_GERICHTE 94/95 05 del 31 gennaio 1996</w:t>
      </w:r>
    </w:p>
    <w:p>
      <w:pPr>
        <w:pStyle w:val="Heading2"/>
      </w:pPr>
      <w:r>
        <w:t>Regeste</w:t>
      </w:r>
    </w:p>
    <w:p>
      <w:r>
        <w:t>Art. 107 ff. ZPO. | Art. 107 ff. ZPO. Kostenentscheid. Unzulässigkeit der Verpflichtung der obsiegenden Rekurrentin zur Übernahme der Gerichtskosten der unterlegenen Rekursgegner unter Verweisung auf das Regressrecht (E. 2). Art. 99 Abs. 1 ZPO. Wirkung der Eröffnung des Entscheids im Dispositiv (E. 3).</w:t>
      </w:r>
    </w:p>
    <w:p>
      <w:pPr>
        <w:pStyle w:val="Heading2"/>
      </w:pPr>
      <w:r>
        <w:t>Volltext</w:t>
      </w:r>
    </w:p>
    <w:p>
      <w:r>
        <w:t>Uri Rechenschaftsbericht über die Rechtspflege 31.01.1996 94/95 05 Uri Rechenschaftsbericht über die Rechtspflege 31.01.1996 94/95 05 Uri Rechenschaftsbericht über die Rechtspflege 31.01.1996 94/95 05</w:t>
      </w:r>
    </w:p>
    <w:p>
      <w:r>
        <w:t>Art. 107 ff. ZPO. | Art. 107 ff. ZPO. Kostenentscheid. Unzulässigkeit der Verpflichtung der obsiegenden Rekurrentin zur Übernahme der Gerichtskosten der unterlegenen Rekursgegner unter Verweisung auf das Regressrecht (E. 2). Art. 99 Abs. 1 ZPO. Wirkung der Eröffnung des Entscheids im Dispositiv (E. 3).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