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24 28_Leistungen nach UVG vom 13. Juni 2025</w:t>
      </w:r>
    </w:p>
    <w:p>
      <w:r>
        <w:t>UR Obergericht, 2025-06-13, DE</w:t>
      </w:r>
    </w:p>
    <w:p>
      <w:r>
        <w:rPr>
          <w:b/>
        </w:rPr>
        <w:t xml:space="preserve">Quelle: </w:t>
      </w:r>
      <w:r>
        <w:t>https://mcp.opencaselaw.ch/entscheid/ur_gerichte_2025_OG_V_24_28_Leistungen_nach_UVG</w:t>
      </w:r>
    </w:p>
    <w:p>
      <w:r>
        <w:t>FR: UR_GERICHTE 2025_OG V 24 28_Leistungen nach UVG du 13 juin 2025</w:t>
      </w:r>
    </w:p>
    <w:p>
      <w:r>
        <w:t>IT: UR_GERICHTE 2025_OG V 24 28_Leistungen nach UVG del 13 giugno 2025</w:t>
      </w:r>
    </w:p>
    <w:p>
      <w:pPr>
        <w:pStyle w:val="Heading2"/>
      </w:pPr>
      <w:r>
        <w:t>Erwägungen</w:t>
      </w:r>
    </w:p>
    <w:p>
      <w:r>
        <w:rPr>
          <w:b/>
        </w:rPr>
        <w:t>E. 1</w:t>
      </w:r>
    </w:p>
    <w:p>
      <w:r>
        <w:t>Gegen Einspracheentscheide der Beschwerdegegnerin kann Beschwerde an das kantonale Versiche- rungsgericht erhoben werden (Art. 56 Abs. 1 Bundesgesetz über den Allgemeinen Teil des Sozialversi- cherungsrechts [ATSG, SR 830.1]). Dieses entscheidet als einzige kantonale Instanz (Art. 57 ATSG). Zu- ständig ist das Versicherungsgericht desjenigen Kantons, in dem die versicherte Person zur Zeit der Beschwerdeerhebung Wohnsitz hat (Art. 58 Abs. 1 ATSG). Das Obergericht des Kantons Uri (Verwal- tungsrechtliche Abteilung) ist bei hiesigem Wohnsitz des Beschwerdeführers sowohl funktionell als auch örtlich sowie sachlich (Art. 5 Verordnung über die Rechtspflege in der Unfallversicherung [RB 20.2221; nachfolgend Rechtspflegeverordnung]) für die Behandlung der Beschwerde zuständig. Die</w:t>
      </w:r>
    </w:p>
    <w:p>
      <w:r>
        <w:t>Seite 3 von 12</w:t>
      </w:r>
    </w:p>
    <w:p>
      <w:r>
        <w:t>30-tägige Beschwerdefrist (Art. 60 Abs. 1 ATSG) sowie die übrigen Formvorschriften (Art. 61 lit. b ATSG) wurden eingehalten. Der Beschwerdeführer ist als Adressat durch den angefochtenen Einspracheent- scheid berührt und hat ein schutzwürdiges Interesse an dessen Aufhebung oder Änderung (Art. 59 ATSG). Auf die Verwaltungsgerichtsbeschwerde ist einzutreten.</w:t>
      </w:r>
    </w:p>
    <w:p>
      <w:r>
        <w:rPr>
          <w:b/>
        </w:rPr>
        <w:t>E. 2.1</w:t>
      </w:r>
    </w:p>
    <w:p>
      <w:r>
        <w:t>Die Beschwerdegegnerin hat Versicherungsleistungen mit Verfügung vom 3. September 2023 (BG-act. 48) per 7. Dezember 2023 eingestellt, da die Kniekontusion nach vier bis acht Wochen seit Unfallereignis abgeheilt gewesen und die danach noch bestehenden Beschwerden mit überwiegender Wahrscheinlichkeit nicht mehr unfallbedingt seien. An dieser Einschätzung hielt sie mit vorliegend an- gefochtenem Einspracheentscheid vom 21. November 2024 fest. Sie stützte sich hauptsächlich auf die versicherungsmedizinische Beurteilung vom 30. Juli 2024 von Dr. med. B.___, wonach eine strukturelle Schädigung anlässlich der Unfallereignisses vom 7. Oktober 2023 zumindest nicht mit dem Beweisgrad der überwiegenden Wahrscheinlichkeit habe nachgewiesen werden können, mithin das Ereignis vom</w:t>
      </w:r>
    </w:p>
    <w:p>
      <w:r>
        <w:rPr>
          <w:b/>
        </w:rPr>
        <w:t>E. 2.2</w:t>
      </w:r>
    </w:p>
    <w:p>
      <w:r>
        <w:t>Der Beschwerdeführer macht mit Beschwerde vom 27. November 2024 geltend, er sei bis zum Zeitpunkt des Unfalles am 7. Oktober 2023 völlig beschwerdefrei gewesen. Nach diesem Unfall habe er starke Schmerzen und Schwellungen gehabt, welche er selbst mit Eis und Salbe behandelt habe, da er nicht immer sofort zum Arzt gehe. Als die Schmerzen gebessert hätten, habe er gehofft, dass es wieder gut komme. Er sei allerdings nach dem Unfall nie ganz schmerzfrei gewesen und es sei je nach Belastung schlimmer geworden. Als er sich circa ein halbes Jahr später (am 09.04.2024) entschlossen habe, die Beschwerden untersuchen zu lassen, habe sich beim MRI vom 12. April 2024 ein schräger</w:t>
      </w:r>
    </w:p>
    <w:p>
      <w:r>
        <w:t>Seite 4 von 12</w:t>
      </w:r>
    </w:p>
    <w:p>
      <w:r>
        <w:t>Innenmeniskusriss im rechten Knie gezeigt. Das MRI habe keine anderen Abnutzungen gezeigt. Der Beschwerdeführer bringt weiter vor, Meniskusverletzungen würden sehr oft nicht massive Schmerzen verursachen, die einem zum Arzt zwingen würden. Bei ihm hätten die Schmerzen aber leider nicht definitiv nachgelassen, was dann schlussendlich zum Arztbesuch geführt habe. Er habe seinen Unfall am 14. Mai 2024 seinem Arbeitgeber und der Unfallversicherung gemeldet. Die von Dr. med. C.___ am 29. Mai 2024 – mit dem Ziel, bei der Arbeit und im Alltag wieder zurechtzukommen – durchgeführte Kniespiegelung sei erfolgreich verlaufen und er sei seit der Operation beschwerdefrei.</w:t>
      </w:r>
    </w:p>
    <w:p>
      <w:r>
        <w:rPr>
          <w:b/>
        </w:rPr>
        <w:t>E. 2.3</w:t>
      </w:r>
    </w:p>
    <w:p>
      <w:r>
        <w:t>Die Beschwerdegegnerin verzichtete mit Eingabe vom 12. Dezember 2024 auf eine förmliche Be- schwerdeantwort. Sie wies aber nochmals auf die wesentlichen Argumente hin. Die vom Beschwerde- führer herangezogene Argumentation nach der Formel "post hoc, ergo propter hoc" genüge nach ge- festigter bundesgerichtlicher Rechtsprechung nicht als Beweis für das Vorliegen eines natürlichen Kau- salzusammenhangs. Der Beschwerdeführer übergehe dabei auch, dass er den Unfall erst mehr als ein halbes Jahr später gemeldet habe, und ebenso viel Zeit vergangen sei, ehe er sich diesbezüglich erst- mals in ärztliche Untersuchung und Behandlung begeben habe. Hätte sich der Beschwerdeführer an- fangs Oktober 2023 nicht nur eine Kontusion, sondern tatsächlich die heute festgestellten, relevanten strukturellen Schädigungen zugezogen, so hätte ein solcher Defekt unweigerlich und unmittelbar die weitere Wanderung verunmöglicht, was aber nicht der Fall gewesen sei. 3.</w:t>
      </w:r>
    </w:p>
    <w:p>
      <w:r>
        <w:t>Gemäss Art. 6 Abs. 1 Bundesgesetz über die Unfallversicherung (UVG, SR 832.20) werden bei Berufs- 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 3.1 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177 E. 3.1, 119 V 335 E. 1).</w:t>
      </w:r>
    </w:p>
    <w:p>
      <w:r>
        <w:t>Seite 5 von 12</w:t>
      </w:r>
    </w:p>
    <w:p>
      <w:r>
        <w:t>3.2 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369 E. 3a). Dabei ist die Formel "post hoc, ergo propter hoc", wonach eine gesundheitliche Störung schon dann als durch den Unfall verursacht gilt, weil sie nach diesem aufgetreten ist, beweisrechtlich nicht zulässig (BGE 119 V 335 E. 2b/bb mit Hinweisen, U 290/06 vom 11.06.2007 E. 4.2.3). Die blosse Möglichkeit eines Zusammenhanges genügt für die Begründung eines Leistungsanspruches nicht (BGE 119 V 338 E. 1, 117 V 369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N 59). 3.3 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w:t>
      </w:r>
    </w:p>
    <w:p>
      <w:r>
        <w:t>Seite 6 von 12</w:t>
      </w:r>
    </w:p>
    <w:p>
      <w:r>
        <w:t>Behandlung, welche operative Eingriffe umfassen kann (BGer 8C_715/2016 vom 06.03.2017 E. 4.3; 8C_423/2012 vom 26.02.2013 E. 3.2; 8C_956/2011 vom 20.06.2012 E. 4.2 mit Hinweisen). 3.4 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 2 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 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 4.</w:t>
      </w:r>
    </w:p>
    <w:p>
      <w:r>
        <w:t>Gemäss dem Untersuchungsgrundsatz haben Versicherungsträger und Sozialversicherungsgerichte von sich aus und ohne Bindung an die Parteibegehren für die richtige und vollständige Feststellung des rechtserheblichen Sachverhaltes zu sorgen (Art. 43 Abs. 1 und 61 lit. c ATSG; BGE 122 V 157 E. 1a). Davon zu unterscheiden ist die Frage der Beweislast; das heisst die Frage, wer die Folgen der Beweis- losigkeit zu tragen hat, wenn sich nach dem erforderlichen Beweisgrad der überwiegenden Wahr- scheinlichkeit kein rechtserheblicher Sachverhalt feststellen lässt. Die Annahme der Beweislosigkeit ist allerdings erst zulässig, wenn es sich als unmöglich erweist, im Rahmen der Abklärungspflicht aufgrund einer Beweiswürdigung einen Sachverhalt zu ermitteln, der zumindest die Wahrscheinlichkeit für sich hat, der Wirklichkeit zu entsprechen (BGer 9C_702/2023 vom 15.02.2024 E. 4.4, 8C_533/2023 vom 17.01.2024 E. 2.4, 9C_254/2017 vom 21.08.2017 E. 4.4). 4.1 Das Bundesrecht schreibt nicht vor, wie die einzelnen Beweismittel zu würdigen sind. Für das ge- samte Verwaltungs- und Verwaltungsgerichtsbeschwerdeverfahren gilt der Grundsatz der freien Be- weiswürdigung (vgl. Art. 61 lit. c ATSG). Danach haben Versicherungsträger und Sozialversicherungs- richter die Beweise frei, das heisst ohne Bindung an förmliche Beweisregeln sowie umfassend und</w:t>
      </w:r>
    </w:p>
    <w:p>
      <w:r>
        <w:t>Seite 7 von 12</w:t>
      </w:r>
    </w:p>
    <w:p>
      <w:r>
        <w:t>pflichtgemäss zu würdigen. Dies bedeutet, dass das Sozialversicherungsgericht alle Beweismittel, un- abhängig, von wem sie stammen, objektiv zu prüfen und danach zu entscheiden hat, ob die verfügba- 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 ruht, auch die beklagten Beschwerden berücksichtigt, in Kenntnis der Vorakten (Anamnese) abgege- ben worden ist, in der Darlegung der medizinischen Zusammenhänge und in der Beurteilung der me- 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 4.2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BGer 8C_373/2023 vom 09.01.2024 E. 3). Dennoch darf und soll in Bezug auf Berichte von Hausärzten und behandelnden Ärzten der Erfahrungstatsache Rechnung getragen werden, dass diese im Hinblick auf ihre auftragsrechtliche Vertrauensstellung in Zweifelsfäl- len eher zu Gunsten ihrer Patienten aussagen (BGE 135 V 470 E. 4.5, 125 V 351 E. 3b/cc). Auch kann nicht aus dem Vorliegen einer allfälligen entgegenstehenden (haus-)ärztlichen Einschätzung unbese- hen ihres Inhalts auf geringe Zweifel an den Beurteilungen der versicherungsinternen Fachpersonen geschlossen werden (vgl. BGer 8C_68/2019 vom 22.07.2019 E. 4.2.1).</w:t>
      </w:r>
    </w:p>
    <w:p>
      <w:r>
        <w:t>Seite 8 von 12</w:t>
      </w:r>
    </w:p>
    <w:p>
      <w:r>
        <w:t>5.</w:t>
      </w:r>
    </w:p>
    <w:p>
      <w:r>
        <w:t>Die medizinische Aktenlage präsentiert sich im Wesentlichen wie folgt (gemäss Aktendossier der Be- schwerdegegnerin eingereicht mit der Beschwerdeantwort [nachfolgend: BG-act.]). 5.1 In der Bagatellunfall-Meldung vom 14. Mai 2024 (BG-act. 1) wurde angegeben, dass der Be- schwerdeführer am 7. Oktober 2023 beim Wandern einen Fehltritt gemacht, sich das rechte Knie ver- dreht und mit diesem auf dem Boden aufgeschlagen sei. Er habe einen starken Schmerz im Knie ver- spürt, welcher nach einiger Zeit nachgelassen habe. Folge sei ein schräger Innenmeniskusriss. 5.2 Dr. med. D.___ gab im Bericht vom 12. April 2024 zum gleichentags durchgeführten MRI des rech- ten Knies folgende Beurteilung ab: schräger Innenmeniskusriss mit Extrusion bzw. Einklemmung der gerissenen Unterfläche zwischen der medialen Tibia-Randkante und dem Innenband. Kein fokaler tie- fer Knorpelschaden. Kreuzbänder intakt. Geringer Gelenkerguss. Klinisch lägen Bewegungsschmerzen medial mit v.a. Meniskusläsion vor. Genauere klinische Angaben wie Traumaanamnese (Traumame- chanismus/Unfalldatum) lägen ihnen nicht vor (BG-act. 9). 5.3 Im Sprechstundenbericht vom 7. Mai 2024 schrieb Dr. med. C.___ für den 29. Mai 2024 sei eine Kniespiegelung geplant, da die konservativen Massnahmen keine wesentliche Besserung gebracht hät- ten. Der Patient habe sich nun definitiv für eine Kniespiegelung entschieden, da er insgesamt im Alltag und bei der Arbeit so mit dem Knie nicht zurechtkomme. Bei Belastungs- und Rotationsbewegungen würden ihm jedes Mal Schmerzen ins Knie schiessen (BG-act. 28). 5.4 Im Operations- und Austrittsbericht vom 31. Mai 2024 (Kniespiegelung rechts mit Teilmeniskekto- mie und Resektion des Meniscus medialis-Hinterhorns, Entfernung der freien Gelenkkörper, Resektion einer derben Plica mediopatellaris und Plica zentralis sowie Reduktion einer Hoffa-Hypertrophie) be- schrieb Dr. med. C.___ einen komplikationslosen peri- und postoperativen Verlauf. Eine klinische und funktionelle Nachkontrolle sah er nach 2 und 6 Wochen vor. Er stellte die Diagnose einer komplexen Meniskus-medialis-Hinterhornläsion des rechten Kniegelenks mit ausgeprägter Plica mediopatellaris und hypertrophen hoffa'schem Fettkörper sowie kleinen, freien Fragmenten intraartikulär (Meniskus- fragmente; BG-act. 16). 5.5 Gemäss Arztzeugnis UVG vom 3. Juni 2024 von Dr. med. C.___ fand die Erstbehandlung am 9. April 2024 statt. Der Patient habe sich aufgrund von (nach einer Kniedistorsion am 07.10.2023 immer noch persistierenden) Schmerzen im rechten Kniegelenk medial vorgestellt und angegeben, dass die Be- schwerden vor allem bei Belastung und bei sportlicher Aktivität auftreten würden. Er stellte folgende Diagnose: schräger Innenmeniskusriss mit Extrusion bzw. Einklemmung der gerissenen Unterfläche zwischen der medialen Tibia-Randkante und dem Innenband. Kreuzbänder intakt. Geringer Gelenker- guss (MRI Knie rechts vom 12.04.2024). Der Befund wird folgendermassen umschrieben: Unauffälliges rechtes Kniegelenk, ohne Erguss. Keine Entzündungszeichen. Reizlos, keine Schwellung. Meniskus-</w:t>
      </w:r>
    </w:p>
    <w:p>
      <w:r>
        <w:t>Seite 9 von 12</w:t>
      </w:r>
    </w:p>
    <w:p>
      <w:r>
        <w:t>zeichen medial leicht positiv und lateral unauffällig. VKB / HKB und Seitenbänder unauffällig. Periphere DMS unauffällig. Die erhobenen Befunde bezeichnete er als nicht mit dem geltend gemachten Ereignis vereinbar. Im Bericht wurde weiter festgehalten, nach nochmaliger Besprechung mit dem Patienten wünsche dieser nun eine definitive Lösung, so dass sie ihm für den 29. Mai 2024 eine Kniespiegelung angeboten hätten (Hospitalisation: 29. - 31.05.2024). Dr. med. C.___ attestierte eine 100-prozentige Arbeitsunfähigkeit von 29. Mai bis 16. Juni 2024, den Behandlungsabschluss erwartete er in "voraus- sichtlich in 6 Wochen" (BG-act. 4). 5.6 In der Kurzbeurteilung vom 30. Juli 2024 (BG-act. 34) verneinte Dr. med. B.___ die Frage, ob der Unfall mit überwiegender Wahrscheinlichkeit zu zusätzlichen strukturellen (objektivierbaren) Läsionen geführt habe. Sie begründete dies damit, dass solche bei fehlender zeitnaher Bildgebung und fehlen- dem direktem Aufsuchen eines Arztes zwar möglich, aber aufgrund des geschilderten Unfallhergangs und des Verlaufs eher unwahrscheinlich seien. Sie hielt weiter fest, wäre es anlässlich des Unfalls vom</w:t>
      </w:r>
    </w:p>
    <w:p>
      <w:r>
        <w:rPr>
          <w:b/>
        </w:rPr>
        <w:t>E. 7</w:t>
      </w:r>
    </w:p>
    <w:p>
      <w:r>
        <w:t>Nach dem Gesagten waren die Beschwerden am rechten Knie nach spätestens acht Wochen nicht mehr auf den Unfall vom 7. Oktober 2023 zurückzuführen. Demzufolge hat die Beschwerdegegnerin den Versicherungsfall zu Recht per 7. Dezember 2023 abgeschlossen. Der entsprechend lautende Ein- spracheentscheid vom 21. November 2024 ist nicht zu beanstanden. Die Verwaltungsgerichtsbe- schwerde ist abzuweisen.</w:t>
      </w:r>
    </w:p>
    <w:p>
      <w:r>
        <w:rPr>
          <w:b/>
        </w:rPr>
        <w:t>E. 8.1</w:t>
      </w:r>
    </w:p>
    <w:p>
      <w:r>
        <w:t>Da im UVG keine Kostenpflicht vorgesehen ist, ist das Verfahren für die Parteien kostenlos (vgl. Art. 61 lit. fbis ATSG).</w:t>
      </w:r>
    </w:p>
    <w:p>
      <w:r>
        <w:rPr>
          <w:b/>
        </w:rPr>
        <w:t>E. 8.2</w:t>
      </w:r>
    </w:p>
    <w:p>
      <w:r>
        <w:t>Eine Parteientschädigung ist nicht zuzusprechen. Der obsiegenden Beschwerdegegnerin steht keine Parteientschädigung zu (Art. 61 lit. g ATSG e contrario; Ueli Kieser, a.a.O., Art. 61 N 218).</w:t>
      </w:r>
    </w:p>
    <w:p>
      <w:r>
        <w:t>Seite 12 von 12</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Gesundheit</w:t>
      </w:r>
    </w:p>
    <w:p>
      <w:r>
        <w:t>Altdorf, 13. Juni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