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2024_OG V 24 16 vom 10. Juli 2024</w:t>
      </w:r>
    </w:p>
    <w:p>
      <w:r>
        <w:t>UR Obergericht, 2024-07-10, DE</w:t>
      </w:r>
    </w:p>
    <w:p>
      <w:r>
        <w:rPr>
          <w:b/>
        </w:rPr>
        <w:t xml:space="preserve">Quelle: </w:t>
      </w:r>
      <w:r>
        <w:t>https://mcp.opencaselaw.ch/entscheid/ur_gerichte_2024_OG_V_24_16</w:t>
      </w:r>
    </w:p>
    <w:p>
      <w:r>
        <w:t>FR: UR_GERICHTE 2024_OG V 24 16 du 10 juillet 2024</w:t>
      </w:r>
    </w:p>
    <w:p>
      <w:r>
        <w:t>IT: UR_GERICHTE 2024_OG V 24 16 del 10 luglio 2024</w:t>
      </w:r>
    </w:p>
    <w:p>
      <w:pPr>
        <w:pStyle w:val="Heading2"/>
      </w:pPr>
      <w:r>
        <w:t>Regeste</w:t>
      </w:r>
    </w:p>
    <w:p>
      <w:r>
        <w:t>Fürsorgerische Unterbringung; Kostenentscheid.</w:t>
      </w:r>
    </w:p>
    <w:p>
      <w:pPr>
        <w:pStyle w:val="Heading2"/>
      </w:pPr>
      <w:r>
        <w:t>Erwägungen</w:t>
      </w:r>
    </w:p>
    <w:p>
      <w:r>
        <w:rPr>
          <w:b/>
        </w:rPr>
        <w:t>E. 1.1</w:t>
      </w:r>
    </w:p>
    <w:p>
      <w:r>
        <w:t>Bevor die Beschwerdesache in materieller Hinsicht geprüft werden kann, muss festgestellt sein, dass sämtliche Sachentscheidungsvoraussetzungen – auch Prozessvoraussetzungen genannt – vorlie- gen (Martin Bertschi, in Alain Griffel [Hrsg.], Kommentar zum Verwaltungsrechtspflegegesetz des Kan- tons Zürich, 3. Aufl., Zürich 2014, Vorbem. zu §§ 19 - 28a N. 50). Ob die Sachentscheidungsvorausset- zungen gegeben sind, ist als Rechtsfrage von der entscheidenden Instanz von Amtes wegen zu unter- suchen (Fritz Gygi, Bundesverwaltungsrechtspflege, 2. Aufl., Bern 1983, S. 73).</w:t>
      </w:r>
    </w:p>
    <w:p>
      <w:r>
        <w:rPr>
          <w:b/>
        </w:rPr>
        <w:t>E. 1.2.1</w:t>
      </w:r>
    </w:p>
    <w:p>
      <w:r>
        <w:t>Angefochten ist eine Verfügung der Erwachsenenschutzbehörde. Das Verfahren richtet sich nach Art. 450 ff. und ergänzend nach Art. 443 ff. Schweizerisches Zivilgesetzbuch (ZGB, SR 210; BGer 5A_327/2013 vom 17.07.2013 E. 3.1) und den Bestimmungen über die Verwaltungsgerichtsbe- schwerde gemäss Verordnung über die Verwaltungsrechtspflege (VRPV, RB 2.2345; Art. 15 Gesetz über die Einführung des Kindes- und Erwachsenenschutzrechts [EG/KESR, RB 9.2113]). Gemäss Art. 35 Abs. 2 VRPV kann das Verfahren abgeschrieben werden, wenn der verlangte Kostenvorschuss trotz</w:t>
      </w:r>
    </w:p>
    <w:p>
      <w:r>
        <w:t>Seite 3 von 4 Androhung der Folgen innert der angesetzten Frist nicht geleistet wird. Das Obergericht betrachtet die fristgerechte Leistung des Kostenvorschusses nach konstanter Praxis als Sachentscheidungsvorausset- zung (Entscheide Obergericht des Kantons Uri vom 08.03.2022, OG V 21 56, E. 1.2.1, vom 25.01.2013, OG V 12 22, E. 1c und vom 21.11.1997, OG V 97 86, E. 1b, Regeste publ. in Rechenschaftsbericht über die Rechtspflege des Kantons Uri in den Jahren 1998 und 1999, Nr. 17; BGer 2P.416/1997 vom 18.05.1998, publ. in Rechenschaftsbericht a.a.O., Nr. 17 S. 53 E. 2d).</w:t>
      </w:r>
    </w:p>
    <w:p>
      <w:r>
        <w:rPr>
          <w:b/>
        </w:rPr>
        <w:t>E. 1.2.2</w:t>
      </w:r>
    </w:p>
    <w:p>
      <w:r>
        <w:t>Die Beschwerdeführerin wurde mit verfahrensleitender Verfügung vom 19. Juni 2024 zur Leis- tung eines Gerichtskostenvorschusses von CHF 600.00 innert zehn Tagen aufgefordert. Der Beschwer- deführerin wurde zudem mitgeteilt, dass das Verfahren abgeschrieben werde, wenn der Kostenvor- schuss nicht fristgerecht geleistet werde. Die verfahrensleitende Verfügung vom 19. Juni 2024 konnte der Beschwerdeführerin gemäss Sendungsverfolgung der Schweizerischen Post an der Adresse ihres momentanen Aufenthaltsorts in der Klinik Zugersee in Oberwil b. Zug am 20. Juni 2024 zugestellt wer- den. Die Frist zur Leistung des Gerichtskostenvorschusses lief am 1. Juli 2024 ab (Art. 64 i.V.m. Art. 29 VRPV). Die Beschwerdeführerin leistete den Gerichtskostenvorschuss bis heute nicht.</w:t>
      </w:r>
    </w:p>
    <w:p>
      <w:r>
        <w:rPr>
          <w:b/>
        </w:rPr>
        <w:t>E. 1.2.3</w:t>
      </w:r>
    </w:p>
    <w:p>
      <w:r>
        <w:t>Da die Beschwerdeführerin den geforderten Gerichtskostenvorschuss innert Frist nicht geleis- tet und sie auch kein Gesuch um unentgeltliche Rechtspflege gestellt hat, fehlt es vorliegend an einer Sachentscheidungsvoraussetzung (vgl. E. 1.2.1 hievor). Gründe für eine Wiederherstellung der Frist sind keine geltend gemacht worden und sind auch nicht ersichtlich. Die Verwaltungsgerichtsbe- schwerde ist demnach am Geschäftsprotokoll abzuschreiben.</w:t>
      </w:r>
    </w:p>
    <w:p>
      <w:r>
        <w:rPr>
          <w:b/>
        </w:rPr>
        <w:t>E. 1.3</w:t>
      </w:r>
    </w:p>
    <w:p>
      <w:r>
        <w:t>Prozessentscheide ohne Sachurteil fallen in die Zuständigkeit der Vorsitzenden der Abteilung (Art. 37g i.V.m. Art. 25a Abs. lit. b Gesetz über die Organisation der richterlichen Behörden [Gerichtsorga- nisationsgesetz; GOG, RB 2.3221).</w:t>
      </w:r>
    </w:p>
    <w:p>
      <w:r>
        <w:rPr>
          <w:b/>
        </w:rPr>
        <w:t>E. 2</w:t>
      </w:r>
    </w:p>
    <w:p>
      <w:r>
        <w:t>Umständehalber kann ausnahmsweise auf die Erhebung von amtlichen Kosten verzichtet werden (vgl. Art. 34 Abs. 4 VRPV). Eine Parteientschädigung ist der unterliegenden und im Übrigen nicht anwaltlich vertretenen Beschwerdeführerin nicht zuzusprechen (Art. 37 Abs. 2 VRPV e contrario).</w:t>
      </w:r>
    </w:p>
    <w:p>
      <w:r>
        <w:t>Seite 4 von 4 Das Obergericht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