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2024_OG S 23 15 vom 18. Dezember 2023</w:t>
      </w:r>
    </w:p>
    <w:p>
      <w:r>
        <w:t>UR Obergericht, 2023-12-18, DE</w:t>
      </w:r>
    </w:p>
    <w:p>
      <w:r>
        <w:rPr>
          <w:b/>
        </w:rPr>
        <w:t xml:space="preserve">Quelle: </w:t>
      </w:r>
      <w:r>
        <w:t>https://mcp.opencaselaw.ch/entscheid/ur_gerichte_2024_OG_S_23_15</w:t>
      </w:r>
    </w:p>
    <w:p>
      <w:r>
        <w:t>FR: UR_GERICHTE 2024_OG S 23 15 du 18 décembre 2023</w:t>
      </w:r>
    </w:p>
    <w:p>
      <w:r>
        <w:t>IT: UR_GERICHTE 2024_OG S 23 15 del 18 dicembre 2023</w:t>
      </w:r>
    </w:p>
    <w:p>
      <w:pPr>
        <w:pStyle w:val="Heading2"/>
      </w:pPr>
      <w:r>
        <w:t>Regeste</w:t>
      </w:r>
    </w:p>
    <w:p>
      <w:r>
        <w:t>Pornografie.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Wer ein Rechtsmittel ergriffen hat, kann dieses bis zum Abschluss der Parteiverhandlungen bezie- hungsweise bis zum Abschluss des Schriftenwechsels und allfälliger Beweis- oder Aktenergänzungen zurückziehen (Art. 386 Abs. 2 Schweizerische Strafprozessordnung [StPO, SR 312.0]). Der Rückzug ist endgültig, es sei denn, die Partei sei durch Täuschung oder eine unrichtige behördliche Auskunft zu ihrer Erklärung veranlasst worden (Art. 386 Abs. 3 StPO). Gemäss Art. 37g i.V.m. Art. 25a Abs. 3 lit. b Gesetz über die Organisation der richterlichen Behörden (GOG, RB 2.3221) ist der Vorsitzende der strafrechtlichen Abteilung zuständig, Prozessentscheide ohne Sachurteil zu fällen. Dies betrifft na- mentlich die Erledigung des Prozesses durch Rückzug. Der Entscheid über die Abschreibung ergeht in Form einer Verfügung (Art. 80 Abs. 1 StPO).</w:t>
      </w:r>
    </w:p>
    <w:p>
      <w:r>
        <w:rPr>
          <w:b/>
        </w:rPr>
        <w:t>E. 2</w:t>
      </w:r>
    </w:p>
    <w:p>
      <w:r>
        <w:t>Am 17. Juli 2023 meldete A.__ gegen das Urteil Landgerichtspräsidium I Uri [PSA 23 11] vom 11. Juli 2023 Berufung an. Am 5. Oktober 2023 wurde die Berufung innert der Frist zur Einreichung der Beru- fungserklärung (Art. 399 Abs. 3 StPO) zurückgezogen. Damit ist das Urteil des Landgerichtspräsidiums I Uri in Rechtskraft erwachsen (Art. 437 Abs. 1 lit. b StPO) und das Verfahren wird als erledigt abge- schrieben.</w:t>
      </w:r>
    </w:p>
    <w:p>
      <w:r>
        <w:rPr>
          <w:b/>
        </w:rPr>
        <w:t>E. 3</w:t>
      </w:r>
    </w:p>
    <w:p>
      <w:r>
        <w:t>Während der Frist zur Einreichung der Berufungserklärung im Sinne von Art. 399 Abs. 3 StPO führt das Obergericht in der Regel, abgesehen vom Versand der Eingangsbestätigung, keine Verfahrenshandlun- gen aus. Bei einem Rückzug innerhalb der Berufungserklärungsfrist entsteht beim Obergericht zusätz- lich ein geringer Aufwand für die Abschreibungsverfügung. Aus rechtsstaatlichen Gründen sollen die Parteien die Abschätzung der Weiterzugsrisiken unbeeinträchtigt von Kostenüberlegungen vorneh- men können. Daher ist auf die Erhebung von Kosten zu verzichten. Bei diesem Verfahrensausgang ent- stehen keine Entschädigungs- oder Genugtuungsansprüche des Berufungsklägers (Art. 429 StPO).</w:t>
      </w:r>
    </w:p>
    <w:p>
      <w:r>
        <w:t>Seite 3 von 3</w:t>
      </w:r>
    </w:p>
    <w:p>
      <w:r>
        <w:t>Das Obergericht verfügt: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