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2023_OG S 23 13 vom 1. Januar 1905</w:t>
      </w:r>
    </w:p>
    <w:p>
      <w:r>
        <w:t>UR Obergericht, 1905-01-01, DE</w:t>
      </w:r>
    </w:p>
    <w:p>
      <w:r>
        <w:rPr>
          <w:b/>
        </w:rPr>
        <w:t xml:space="preserve">Quelle: </w:t>
      </w:r>
      <w:r>
        <w:t>https://mcp.opencaselaw.ch/entscheid/ur_gerichte_2023_OG_S_23_13</w:t>
      </w:r>
    </w:p>
    <w:p>
      <w:r>
        <w:t>FR: UR_GERICHTE 2023_OG S 23 13 du 1 janvier 1905</w:t>
      </w:r>
    </w:p>
    <w:p>
      <w:r>
        <w:t>IT: UR_GERICHTE 2023_OG S 23 13 del 1 gennaio 1905</w:t>
      </w:r>
    </w:p>
    <w:p>
      <w:pPr>
        <w:pStyle w:val="Heading2"/>
      </w:pPr>
      <w:r>
        <w:t>Regeste</w:t>
      </w:r>
    </w:p>
    <w:p>
      <w:r>
        <w:t>Strafprozessordnung. Rückzug der Berufungsanmeldung.</w:t>
      </w:r>
    </w:p>
    <w:p>
      <w:pPr>
        <w:pStyle w:val="Heading2"/>
      </w:pPr>
      <w:r>
        <w:t>Volltext</w:t>
      </w:r>
    </w:p>
    <w:p>
      <w:r>
        <w:t>Uri Obergericht Strafrechtliche Abteilung 1905 2023_OG S 23 13</w:t>
      </w:r>
    </w:p>
    <w:p>
      <w:r>
        <w:t>Strafprozessordnung. Rückzug der Berufungsanmeldung.</w:t>
      </w:r>
    </w:p>
    <w:p>
      <w:r>
        <w:t>Uri Obergericht Strafrechtliche Abteilung Uri Strafrechtliche Abteilung Uri Strafrechtliche Abteilung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