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Z 20 11. vom 25. August 2021</w:t>
      </w:r>
    </w:p>
    <w:p>
      <w:r>
        <w:t>UR Obergericht, 2021-08-25, DE</w:t>
      </w:r>
    </w:p>
    <w:p>
      <w:r>
        <w:rPr>
          <w:b/>
        </w:rPr>
        <w:t xml:space="preserve">Quelle: </w:t>
      </w:r>
      <w:r>
        <w:t>https://mcp.opencaselaw.ch/entscheid/ur_gerichte_2021_OG_Z_20_11.</w:t>
      </w:r>
    </w:p>
    <w:p>
      <w:r>
        <w:t>FR: UR_GERICHTE 2021_OG Z 20 11. du 25 août 2021</w:t>
      </w:r>
    </w:p>
    <w:p>
      <w:r>
        <w:t>IT: UR_GERICHTE 2021_OG Z 20 11. del 25 agosto 2021</w:t>
      </w:r>
    </w:p>
    <w:p>
      <w:pPr>
        <w:pStyle w:val="Heading2"/>
      </w:pPr>
      <w:r>
        <w:t>Regeste</w:t>
      </w:r>
    </w:p>
    <w:p>
      <w:r>
        <w:t>Zivilprozessrecht. Art. 310 ZPO.</w:t>
      </w:r>
    </w:p>
    <w:p>
      <w:pPr>
        <w:pStyle w:val="Heading2"/>
      </w:pPr>
      <w:r>
        <w:t>Volltext</w:t>
      </w:r>
    </w:p>
    <w:p>
      <w:r>
        <w:t>Zivilprozessrecht. Art. 310 ZPO. Die berufungsführende Partei hat ihrer Berufungsbegründung aufzuzeigen, inwiefern der angefochtene Entscheid als fehlerhaft erachtet wird. Es genügt nicht zur Begründung der unrichtigen Sachverhaltsfeststellung, der vorinstanzlichen Beweiswürdigung lediglich die eigene Würdigung der Aktenlage entgegenzustellen. Das gilt auch in Verfahren mit eingeschränkten Untersuchungsgrundsatz.</w:t>
      </w:r>
    </w:p>
    <w:p>
      <w:r>
        <w:t>Obergericht, 25. August 2021, OG Z 20 11</w:t>
      </w:r>
    </w:p>
    <w:p>
      <w:r>
        <w:t>Aus den Erwägungen:</w:t>
      </w:r>
    </w:p>
    <w:p>
      <w:r>
        <w:t>1.2 Mit der Berufung können unrichtige Rechtsanwendung und unrichtige Feststellung des Sachverhaltes geltend gemacht werden (Art. 310 ZPO). Das Gericht stellt in arbeitsrechtlichen Streitigkeiten bis zu CHF 30'000.00 den Sachverhalt von Amtes wegen fest (Art. 247 Abs. 2 Bst. a ZPO; sogenannter eingeschränkter Untersuchungsgrundsatz). Die berufungsführende Partei hat in ihrer Berufungsbegründung nach Art. 311 Abs. 1 ZPO aufzuzeigen, inwiefern der angefochtene Entscheid als fehlerhaft erachtet wird. Dieser Anforderung genügt die Berufungsklägerin nicht, wenn sie lediglich auf die vor der ersten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(BGE 138 III 374 E. 4.3.1; BGer 5A_247/2013 vom 15.10.2013 E. 3.2). Im Gegensatz zur Klageschrift muss die Berufungsschrift nicht nur eine tatsächliche, sondern auch eine rechtliche Begründung enthalten. Es genügt nicht zur Begründung der Rüge unrichtiger Sachverhaltsfeststellung, der vorinstanzlichen Beweiswürdigung bloss die eigene Würdigung der Aktenlage entgegenzustellen (Entscheid Obergericht des Kantons Zürich vom 30.03.2020, LE190047, E. II.3). Dies gilt auch in Verfahren mit – wie im vorliegenden Fall – eingeschränktem Untersuchungsgrundsatz (BGE 141 III 569 E. 2.3.3 = Pra 105 [2016] Nr. 99; BGE 142 III 413 E. 2.2.4).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