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11. vom 26. November 2021</w:t>
      </w:r>
    </w:p>
    <w:p>
      <w:r>
        <w:t>UR Obergericht, 2021-11-26, DE</w:t>
      </w:r>
    </w:p>
    <w:p>
      <w:r>
        <w:rPr>
          <w:b/>
        </w:rPr>
        <w:t xml:space="preserve">Quelle: </w:t>
      </w:r>
      <w:r>
        <w:t>https://mcp.opencaselaw.ch/entscheid/ur_gerichte_2021_OG_V_21_11.</w:t>
      </w:r>
    </w:p>
    <w:p>
      <w:r>
        <w:t>FR: UR_GERICHTE 2021_OG V 21 11. du 26 novembre 2021</w:t>
      </w:r>
    </w:p>
    <w:p>
      <w:r>
        <w:t>IT: UR_GERICHTE 2021_OG V 21 11. del 26 novembre 2021</w:t>
      </w:r>
    </w:p>
    <w:p>
      <w:pPr>
        <w:pStyle w:val="Heading2"/>
      </w:pPr>
      <w:r>
        <w:t>Regeste</w:t>
      </w:r>
    </w:p>
    <w:p>
      <w:r>
        <w:t>Strassenbau. Art. 4 Abs. 1 und 2, Art. 25 Abs. 1 und 2, Art. 26 Abs. 1 und 2 StrG. Art. 25 Abs. 1 VRPV.</w:t>
      </w:r>
    </w:p>
    <w:p>
      <w:pPr>
        <w:pStyle w:val="Heading2"/>
      </w:pPr>
      <w:r>
        <w:t>Erwägungen</w:t>
      </w:r>
    </w:p>
    <w:p>
      <w:r>
        <w:rPr>
          <w:b/>
        </w:rPr>
        <w:t>E. 3.1</w:t>
      </w:r>
    </w:p>
    <w:p>
      <w:r>
        <w:t>Der Beschwerdeführer beanstandet vorab die Aufteilung des Umbauprojektes in drei Teilprojekte. Die beiden Umbauprojekte betreffend die Bushaltestellen Kollegium Klausenstrasse und Gotthardstrasse sowie das Projekt zur Umgestaltung der Umgebung des Kollegi-Schulareals würden miteinander in unteilbarem Zusammenhang stehen. Sie würden sich gegenseitig bedingen und in einem derart engen Sachzusammenhang stehen, dass sie nicht getrennt und unabhängig voneinander beurteilt werden könnten, denn ohne den Umbau der Bushaltestellen würde keine Notwendigkeit bestehen, das Areal des Kollegiums zu verändern, Mauern zu verschieben oder Bäume zu fällen. Dementsprechend hätte die Vorinstanz (Regierungsrat) als Leitbehörde bei Strassenbauprojekten über das Projekt als Ganzes befinden müssen. Die Angelegenheit sei an die Vorinstanz zurückzuweisen, um ein koordiniertes Verfahren über alle drei Teilprojekte durchzuführen.</w:t>
      </w:r>
    </w:p>
    <w:p>
      <w:r>
        <w:rPr>
          <w:b/>
        </w:rPr>
        <w:t>E. 3.2</w:t>
      </w:r>
    </w:p>
    <w:p>
      <w:r>
        <w:t>Die Vorinstanz führt hierzu in den angefochtenen Beschlüssen aus, für die Frage der Koordination sei nicht das Planungs- und Baugesetz massgebend, sondern das Reglement über die Koordination im Verwaltungsverfahren. Gemäss dessen Anhang sei ersichtlich, dass für Strassenbauprojekte der Regierungsrat Leitbehörde sei und für die anderen, nicht speziell erwähnten Bauten und Anlagen die zuständige Gemeindebehörde. Die Verfahren seien daher nicht weiter zu koordinieren, als bereits geschehen.</w:t>
      </w:r>
    </w:p>
    <w:p>
      <w:r>
        <w:rPr>
          <w:b/>
        </w:rPr>
        <w:t>E. 3.3</w:t>
      </w:r>
    </w:p>
    <w:p>
      <w:r>
        <w:t>Das kantonale Verwaltungsverfahrensrecht sieht eine Koordinationspflicht vor und verweist diesbezüglich auf Art. 25a RPG (Art. 24 VRPV). Danach ist eine Behörde zu bezeichnen, die für ausreichende Koordination sorgt, soweit die Errichtung oder die Änderung einer Baute oder Anlage Verfügungen mehrerer Behörden erfordert (Art. 25a</w:t>
      </w:r>
    </w:p>
    <w:p>
      <w:r>
        <w:t>RPG). Diesem Sinn und Geist folgend, sieht Art. 25 VRPV die Bestimmung eines Leitverfahrens vor. Es gilt grundsätzlich jenes Verfahren als Leitverfahren, das eine frühzeitige und umfassende Prüfung des Vorhabens ermöglicht, wobei der Regierungsrat in einem Reglement das Leitverfahren für die verschiedenen Vorhaben bestimmt (Art. 25 Abs. 1 VRPV). Dazu hat der Regierungsrat das Reglement über die Koordination im Verwaltungsverfahren (RB 2.3323, nachfolgend: Regl.) erlassen. Geht es um den Bau von Kantonsstrassen, Gemeindestrassen oder Korporationsstrassen ist das Genehmigungsverfahren nach Art. 30 StrG das Leitverfahren und der Regierungsrat die Leitbehörde (Art. 4 Abs. 2 Regl. i.V.m. Ziff. 1.1 Regl. Anhang).</w:t>
      </w:r>
    </w:p>
    <w:p>
      <w:r>
        <w:rPr>
          <w:b/>
        </w:rPr>
        <w:t>E. 3.4</w:t>
      </w:r>
    </w:p>
    <w:p>
      <w:r>
        <w:t>Im vorliegenden Fall ist unbestritten, dass der Regierungsrat für Strassenbauprojekte die Leitbehörde ist. Die Vorinstanz stellt sich jedoch auf den Standpunkt, dass «für die anderen, nicht speziell erwähnten Bauten und Anlagen» die Gemeindebaubehörde zuständig sei. Im Ergebnis erachtet die Vorinstanz die Gemeindebaubehörde als zuständig, über das Teilprojekt «Umgestaltung Umgebung Kollegium» zu befinden. Damit stellt die Vorinstanz in Abrede, dass dieses Teilprojekt Bestandteil des Strassenbauprojekts ist. Wie es sich damit verhält, ist nachfolgend zu prüfen. Unbestritten ist, dass die Teilprojekte «Umbau Bushaltestellen Kollegium Klausenstrasse» sowie «Umbau Bushaltestellen Kollegium Gotthardstrasse» Strassenbauprojekte sind und der Regierungsrat zu deren Genehmigung zuständig ist (vergleiche Art. 30 Abs. 4 StrG sowie E. 3.3 hievor).</w:t>
      </w:r>
    </w:p>
    <w:p>
      <w:r>
        <w:rPr>
          <w:b/>
        </w:rPr>
        <w:t>E. 3.5</w:t>
      </w:r>
    </w:p>
    <w:p>
      <w:r>
        <w:t>Gemäss Art. 25 Abs. 1 StrG gelten als Strassenbau der Neubau sowie der wesentliche Ausbau und die wesentliche Änderung von öffentlichen Strassen. Der Strassenbau umfasst die Planung und die Ausführung (Art. 25 Abs. 2 StrG). Zur öffentlichen Strasse gehören alle Bauten und Anlagen, die zu ihrer Funktion aus technischen, betrieblichen oder gestalterischen Gründen notwendig sind (Art. 4 Abs. 1 StrG). Dazu gehören namentlich die Verkehrsflächen, Signale und Markierungen, Entwässerungsanlagen, Gehwege und Trottoirs, die Beleuchtung, Anlagen für den Immissionsschutz, Ausweichs- und Haltebuchten sowie Personenunterstände für den öffentlichen Verkehr, Busspuren, Radwege, Neben- und Unterhaltsanlagen, trennende Grünstreifen und Bepflanzungen (Art. 4 Abs. 2 StrG). Inwiefern ein (Teil-)Bauprojekt noch zu einem Strassenbauprojekt zu zählen oder als eigenständiges Bauprojekt zu beurteilen ist, kann nicht abstrakt bestimmt werden, sondern ergibt sich aus den gesamten Umständen des Einzelfalls. Entscheidend ist, ob das Teilbauprojekt unabhängig vom übrigen Strassenbauprojekt gedacht werden kann. Hat das Strassenbauprojekt nicht nur einen «gewissen Zusammenhang» mit dem Teilbauprojekt, sondern übt das Strassenbauprojekt auf das Teilprojekt einen direkten und wesentlichen Einfluss aus, was die Ausgestaltung der geplanten Bauten und Anlagen betrifft, sodass eine klare Trennung zwischen Strassen- und Teilbauprojekt nicht sinnvoll möglich ist, so liegt ein nicht trennbares einziges Strassenbauprojekt vor (vergleiche BGer 1C_283/2016 vom 11.01.2017 E. 3.2, 1C_350/2014 vom 13.10.2015 E. 2.5).</w:t>
      </w:r>
    </w:p>
    <w:p>
      <w:r>
        <w:rPr>
          <w:b/>
        </w:rPr>
        <w:t>E. 3.6</w:t>
      </w:r>
    </w:p>
    <w:p>
      <w:r>
        <w:t>Im Technischen Bericht vom 4. September 2020 zum Projekt «Umgestaltung Umgebung Kollegium» wird ausgeführt (S. 5), dass sich direkt angrenzend an das Schulareal an der Klausen- respektive Gotthardstrasse die Bushaltestellen «Kollegium» befänden. Diese würden einen wichtigen Knotenpunkt im öffentlichen Verkehrsnetz des Kantons Uri bilden. Der behindertengerechte Umbau dieser Bushaltestellen sei auch Anlass zur Umgestaltung des Schulareals gewesen. Aus dem Baubewilligungsentscheid der kommunalen Baubewilligungsbehörde ist ersichtlich, dass die Gemeindebaubehörde diese Beurteilung teilt. Auch im separaten Einspracheentscheid der Baubewilligungsbehörde zur Einsprache des Beschwerdeführers wird nochmals festgehalten, dass der behindertengerechte Umbau der Bushaltestellen der Anlass zur Umgestaltung des Schulareals gewesen sei. In der Begründung wird allerdings ausgeführt, die Verfahren würden verschiedene Objekte (Bushaltestellen und Umgebung Kollegium) betreffen. Auch wenn die Projekte in der Planung zusammenhängen würden, seien sie inhaltlich gesondert zu betrachten. Letzterem kann mit Blick auf die Ausführungen im Technischen Bericht vom 4. September 2020 und</w:t>
      </w:r>
    </w:p>
    <w:p>
      <w:r>
        <w:t>unter Berücksichtigung der Planunterlagen (dazu sogleich E. 3.7 hernach) nicht gefolgt werden.</w:t>
      </w:r>
    </w:p>
    <w:p>
      <w:r>
        <w:rPr>
          <w:b/>
        </w:rPr>
        <w:t>E. 3.7</w:t>
      </w:r>
    </w:p>
    <w:p>
      <w:r>
        <w:t>Der Projektperimeter des Projektes «Umgestaltung Umgebung Kollegium» erstreckt sich im Norden über die bestehende Parkierungsanlage, den Zugang zur Turnhalle und den Sportplatz, im Westen über den bestehenden Pausenplatz und im Süden über den Vorplatz des Geräteschuppens (Technischer Bericht a.a.O. S. 7). Der Projektperimeter erstreckt sich im Wesentlichen entlang der Grenzen des Schulareals, welche durch die Klausen- und Gotthardstrasse gebildet werden respektive dem Verlauf der betreffenden Kantonsstrassen geschuldet sind. Die Umgestaltung betrifft namentlich nicht das Innere des Schulareals. Dabei ist offensichtlich, dass zahlreiche Umgestaltungsmassnahmen entlang der Schularealgrenze, wie etwa der Abbruch von Mauern sowie die Verschiebung von Ein- und Ausfahrten, die Rodung von Bäumen entlang der westlichen und nördlichen Grundstücksgrenze, einzig oder zumindest überwiegend deshalb vorgenommen werden sollen, weil die Bushaltestellen auf der Klausen- und der Gotthardstrasse aus- beziehungsweise behindertengerecht umgebaut werden sollen. Namentlich brauchen die Bushaltestellen mehr Platz, was hauptsächlich zulasten des Schulareals gehen soll. Auch sollen die Bushaltestellen teilweise anders angeordnet werden, was insbesondere die Verschiebung der heutigen Ein- und Ausfahrt auf der nördlichen Seite des Schulareals zur Folge hätte. Ausserdem soll die Fussgängerführung entlang der Gotthardstrasse nicht wie bisher über ein Trottoir, sondern neu über das Areal des Kollegiums erfolgen. Bei dieser Massnahme handelt es sich offensichtlich um eine solche der Strassenplanung (siehe E. 3.5 hievor «Gehwege und Trottoirs»). Nicht umsonst wird im Technischen Bericht a.a.O. ausgeführt (S. 19), die Umgestaltung des Schulareals sei «stark abhängig» vom Projekt «behindertengerechter Umbau Bushaltestellen Kollegium». Aufgrund der Abhängigkeiten sei eine Ausführung jeweils nur in Kombination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