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2020_V 19 62. vom 15. Mai 2020</w:t>
      </w:r>
    </w:p>
    <w:p>
      <w:r>
        <w:t>UR Obergericht, 2020-05-15, DE</w:t>
      </w:r>
    </w:p>
    <w:p>
      <w:r>
        <w:rPr>
          <w:b/>
        </w:rPr>
        <w:t xml:space="preserve">Quelle: </w:t>
      </w:r>
      <w:r>
        <w:t>https://mcp.opencaselaw.ch/entscheid/ur_gerichte_2020_V_19_62.</w:t>
      </w:r>
    </w:p>
    <w:p>
      <w:r>
        <w:t>FR: UR_GERICHTE 2020_V 19 62. du 15 mai 2020</w:t>
      </w:r>
    </w:p>
    <w:p>
      <w:r>
        <w:t>IT: UR_GERICHTE 2020_V 19 62. del 15 maggio 2020</w:t>
      </w:r>
    </w:p>
    <w:p>
      <w:pPr>
        <w:pStyle w:val="Heading2"/>
      </w:pPr>
      <w:r>
        <w:t>Regeste</w:t>
      </w:r>
    </w:p>
    <w:p>
      <w:r>
        <w:t>Öffentliches Beschaffungswesen. Art. 38 Abs. 1 SubV.</w:t>
      </w:r>
    </w:p>
    <w:p>
      <w:pPr>
        <w:pStyle w:val="Heading2"/>
      </w:pPr>
      <w:r>
        <w:t>Erwägungen</w:t>
      </w:r>
    </w:p>
    <w:p>
      <w:r>
        <w:rPr>
          <w:b/>
        </w:rPr>
        <w:t>E. 7</w:t>
      </w:r>
    </w:p>
    <w:p>
      <w:r>
        <w:t>Die Verwaltungsgerichtsbeschwerde erweist sich nach dem Gesagten als begründet. Die Beteiligte ist vom Verfahren auszuschliessen und der Zuschlag ist demnach aufzuheben. Das Angebot der Beschwerdeführerin bleibt nach dem Ausschluss der Beteiligten als einziges übrig. Sodann wurde gegen das Angebot der Beschwerdeführerin nichts vorgebracht. Vielmehr bewertete die Vorinstanz das Angebot der Beschwerdeführerin mit dem Maximum. Ausschlaggebendes Kriterium für die Nichtberücksichtigung war einzig der etwas höhere Preis im Vergleich zum Angebot der Beteiligten (siehe Stellungnahme der Vorinstanz vom 09.01.2020 S. 4 in fine). Die Preisdifferenz ist in Relation zum Auftragsvolumen indessen gering. Durch den Zuschlag an die Beschwerdeführerin ist somit nicht zu befürchten, dass dem Gebot des wirtschaftlich günstigsten Angebots (Art. 53 Abs. 1 SubV) zuwidergehandelt würde. Da keine weiteren Abklärungen zu treffen sind und die Vorinstanz als Vergabestelle keine Wahlmöglichkeit mehr hat und das Gebot des wirtschaftlich günstigsten Angebots nicht gefährdet erscheint, ist der Beschwerdeführerin in Gutheissung der Verwaltungsgerichtsbeschwerde der Zuschlag zu erteilen (Art. 67 Abs. 1 SubV).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