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2019_OG AK 18 vom 21. Juni 2019</w:t>
      </w:r>
    </w:p>
    <w:p>
      <w:r>
        <w:t>UR Obergericht, 2019-06-21, DE</w:t>
      </w:r>
    </w:p>
    <w:p>
      <w:r>
        <w:rPr>
          <w:b/>
        </w:rPr>
        <w:t xml:space="preserve">Quelle: </w:t>
      </w:r>
      <w:r>
        <w:t>https://mcp.opencaselaw.ch/entscheid/ur_gerichte_2019_OG_AK_18</w:t>
      </w:r>
    </w:p>
    <w:p>
      <w:r>
        <w:t>FR: UR_GERICHTE 2019_OG AK 18 du 21 juin 2019</w:t>
      </w:r>
    </w:p>
    <w:p>
      <w:r>
        <w:t>IT: UR_GERICHTE 2019_OG AK 18 del 21 giugno 2019</w:t>
      </w:r>
    </w:p>
    <w:p>
      <w:pPr>
        <w:pStyle w:val="Heading2"/>
      </w:pPr>
      <w:r>
        <w:t>Regeste</w:t>
      </w:r>
    </w:p>
    <w:p>
      <w:r>
        <w:t>16. Aufsicht über die Rechtsanwälte. Art. 12 lit. a und c BGFA.</w:t>
      </w:r>
    </w:p>
    <w:p>
      <w:pPr>
        <w:pStyle w:val="Heading2"/>
      </w:pPr>
      <w:r>
        <w:t>Volltext</w:t>
      </w:r>
    </w:p>
    <w:p>
      <w:r>
        <w:t>Uri Aufsichtskommission über die richterlichen Behörden und die Rechtsanwälte 21.06.2019 2019_OG AK 18 Uri Aufsichtskommission über die richterlichen Behörden und die Rechtsanwälte 21.06.2019 2019_OG AK 18 Uri Aufsichtskommission über die richterlichen Behörden und die Rechtsanwälte 21.06.2019 2019_OG AK 18</w:t>
      </w:r>
    </w:p>
    <w:p>
      <w:r>
        <w:t>16. Aufsicht über die Rechtsanwälte. Art. 12 lit. a und c BGFA.</w:t>
      </w:r>
    </w:p>
    <w:p>
      <w:r>
        <w:t>Uri Aufsichtskommission über die richterlichen Behörden und die Rechtsanwälte Uri Aufsichtskommission über die richterlichen Behörden und die Rechtsanwälte Uri Aufsichtskommission über die richterlichen Behörden und die Rechtsanwälte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