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2015_OG V 14 71. vom 27. März 2015</w:t>
      </w:r>
    </w:p>
    <w:p>
      <w:r>
        <w:t>UR Obergericht, 2015-03-27, DE</w:t>
      </w:r>
    </w:p>
    <w:p>
      <w:r>
        <w:rPr>
          <w:b/>
        </w:rPr>
        <w:t xml:space="preserve">Quelle: </w:t>
      </w:r>
      <w:r>
        <w:t>https://mcp.opencaselaw.ch/entscheid/ur_gerichte_2015_OG_V_14_71.</w:t>
      </w:r>
    </w:p>
    <w:p>
      <w:r>
        <w:t>FR: UR_GERICHTE 2015_OG V 14 71. du 27 mars 2015</w:t>
      </w:r>
    </w:p>
    <w:p>
      <w:r>
        <w:t>IT: UR_GERICHTE 2015_OG V 14 71. del 27 marzo 2015</w:t>
      </w:r>
    </w:p>
    <w:p>
      <w:pPr>
        <w:pStyle w:val="Heading2"/>
      </w:pPr>
      <w:r>
        <w:t>Regeste</w:t>
      </w:r>
    </w:p>
    <w:p>
      <w:r>
        <w:t>Strassenverkehrsrecht. Art. 14 Abs. 1 und Abs. 2 lit. c, Art. 15d Abs. 1, Art. 16 Abs. 1 und Art. 16d Abs. 1 lit. b SVG. Art. 30 VZV. Sicherungsentzug des Führerausweises. Fahreignung. Sucht. Alkohol. Verkehrsmedizinische Abklärung. Leitfaden für die verkehrsmedizinische Begutachtung. Verkehrssicherheitsrelevanz.</w:t>
      </w:r>
    </w:p>
    <w:p>
      <w:pPr>
        <w:pStyle w:val="Heading2"/>
      </w:pPr>
      <w:r>
        <w:t>Volltext</w:t>
      </w:r>
    </w:p>
    <w:p>
      <w:r>
        <w:t>Uri Obergericht Verwaltungsrechtliche Abteilung 27.03.2015 2015_OG V 14 71.</w:t>
      </w:r>
    </w:p>
    <w:p>
      <w:r>
        <w:t>Strassenverkehrsrecht. Art. 14 Abs. 1 und Abs. 2 lit. c, Art. 15d Abs. 1, Art. 16 Abs. 1 und Art. 16d Abs. 1 lit. b SVG. Art. 30 VZV. Sicherungsentzug des Führerausweises. Fahreignung. Sucht. Alkohol. Verkehrsmedizinische Abklärung. Leitfaden für die verkehrsmedizinische Begutachtung. Verkehrssicherheitsrelevanz.</w:t>
      </w:r>
    </w:p>
    <w:p>
      <w:r>
        <w:t>Uri Obergericht Verwaltungsrechtliche Abteilung Uri Verwaltungsrechtliche Abteilung Uri Verwaltungsrechtliche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