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61. vom 18. Dezember 2015</w:t>
      </w:r>
    </w:p>
    <w:p>
      <w:r>
        <w:t>UR Obergericht, 2015-12-18, DE</w:t>
      </w:r>
    </w:p>
    <w:p>
      <w:r>
        <w:rPr>
          <w:b/>
        </w:rPr>
        <w:t xml:space="preserve">Quelle: </w:t>
      </w:r>
      <w:r>
        <w:t>https://mcp.opencaselaw.ch/entscheid/ur_gerichte_2015_OG_V_14_61.</w:t>
      </w:r>
    </w:p>
    <w:p>
      <w:r>
        <w:t>FR: UR_GERICHTE 2015_OG V 14 61. du 18 décembre 2015</w:t>
      </w:r>
    </w:p>
    <w:p>
      <w:r>
        <w:t>IT: UR_GERICHTE 2015_OG V 14 61. del 18 dicembre 2015</w:t>
      </w:r>
    </w:p>
    <w:p>
      <w:pPr>
        <w:pStyle w:val="Heading2"/>
      </w:pPr>
      <w:r>
        <w:t>Regeste</w:t>
      </w:r>
    </w:p>
    <w:p>
      <w:r>
        <w:t>UV. Art. 43 Abs. 1, Art. 53 Abs. 3 ATSG. Art. 6 Abs. 1 UVG. Art. 11 UVV.</w:t>
      </w:r>
    </w:p>
    <w:p>
      <w:pPr>
        <w:pStyle w:val="Heading2"/>
      </w:pPr>
      <w:r>
        <w:t>Volltext</w:t>
      </w:r>
    </w:p>
    <w:p>
      <w:r>
        <w:t>UV. Art. 43 Abs. 1, Art. 53 Abs. 3 ATSG. Art. 6 Abs. 1 UVG. Art. 11 UVV. Abklärungsmassnahmen haben im Verwaltungsverfahren zu erfolgen und dürfen nicht erst im Einsprache- beziehungsweise im gerichtlichen Beschwerdeverfahren erfolgen. Aufgrund des Devolutiveffekts der Beschwerde ist es der Verwaltung grundsätzlich verwehrt, nach Einreichung des Rechtsmittels weitere oder zusätzliche Abklärungen vorzunehmen, soweit sie den Streitgegenstand betreffen und auf eine allfällige Änderung der angefochtenen Verfügung durch Erlass einen neuen abzielen. Mit Blick auf die Möglichkeit des Versicherungsträgers einen Einspracheentscheid, gegen den Beschwerde erhoben wurde, bis zur Einreichung einer Beschwerdeantwort in Wiedererwägung zu ziehen, ist es indes nicht schlechterdings ausgeschlossen, dass der Versicherungsträger bis zu diesem Zeitpunkt weitere Abklärungen trifft. In diesem Verfahrensstadium dürfen jedoch keine Abklärungsmassnahmen getroffen werden, welche der Mitwirkung der versicherten Person bedürften. Erlaubt sind der Verwaltung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Natürliche und adäquate Kausalität. Anwendungsfall. Rückfälle und Spätfolgen schliessen begrifflich an ein bestehendes Unfallereignis an. Sie können eine Leistungspflicht des Unfallversicherers nur auslösen, wenn zwischen den erneut geltend gemachten Beschwerden und der seinerzeit beim versicherten Unfall erlittenen Gesundheitsschädigung ein natürlicher und adäquater Kausalzusammenhang besteht. In concreto sind die von der Beschwerdeführerin rückfallweise geklagten Fussbeschwerden nicht mit der erforderlichen überwiegenden Wahrscheinlichkeit auf den erlittenen Unfall zurückzuführen. Abweisung der Verwaltungsgerichtsbeschwerde.</w:t>
      </w:r>
    </w:p>
    <w:p>
      <w:r>
        <w:t>Obergericht, 18. Dezember 2015, OG V 14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