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Z 12 vom 25. April 2012</w:t>
      </w:r>
    </w:p>
    <w:p>
      <w:r>
        <w:t>UR Obergericht, 2012-04-25, DE</w:t>
      </w:r>
    </w:p>
    <w:p>
      <w:r>
        <w:rPr>
          <w:b/>
        </w:rPr>
        <w:t xml:space="preserve">Quelle: </w:t>
      </w:r>
      <w:r>
        <w:t>https://mcp.opencaselaw.ch/entscheid/ur_gerichte_2012_OG_Z_12</w:t>
      </w:r>
    </w:p>
    <w:p>
      <w:r>
        <w:t>FR: UR_GERICHTE 2012_OG Z 12 du 25 avril 2012</w:t>
      </w:r>
    </w:p>
    <w:p>
      <w:r>
        <w:t>IT: UR_GERICHTE 2012_OG Z 12 del 25 aprile 2012</w:t>
      </w:r>
    </w:p>
    <w:p>
      <w:pPr>
        <w:pStyle w:val="Heading2"/>
      </w:pPr>
      <w:r>
        <w:t>Regeste</w:t>
      </w:r>
    </w:p>
    <w:p>
      <w:r>
        <w:t>2. Zivilprozessrecht. Art. 148 Abs. 1 ZPO. Fristwiederherstellung.</w:t>
      </w:r>
    </w:p>
    <w:p>
      <w:pPr>
        <w:pStyle w:val="Heading2"/>
      </w:pPr>
      <w:r>
        <w:t>Volltext</w:t>
      </w:r>
    </w:p>
    <w:p>
      <w:r>
        <w:t>Zivilprozessrecht. Art. 148 Abs. 1 ZPO. Fristwiederherstellung. Die Unterscheidung zwischen grobem und leichtem Verschulden ist gradueller Art und lässt sich nur aufgrund der konkreten Umstände des Einzelfalles beurteilen. Das Gericht verfügt über einen erheblichen Ermessensspielraum. Die sorgfältige Erfassung und Prüfung eingehender, insbesondere mit eingeschriebener Post versandter Gerichtskorrespondenz und damit auch die vorliegend interessierende Prüfung der Einhaltung von Fristen für Eingaben an das Gericht gehört zu den Kernaufgaben eines Rechtsanwaltes oder einer Rechtsanwältin bzw. seines oder ihres Kanzleibetriebes. Das Verschulden der Parteivertretung (Anwalt) wird der Partei zugerechnet, desgleichen grundsätzlich auch das Verschulden einer Hilfsperson der Parteivertretung. Abweisung des Gesuches um Wiederherstellung der Frist für die Beschwerdeantwort.</w:t>
      </w:r>
    </w:p>
    <w:p>
      <w:r>
        <w:t>Obergericht, 25. April 2012, OG Z 12 2</w:t>
      </w:r>
    </w:p>
    <w:p>
      <w:r>
        <w:t>Aus den Erwägungen:</w:t>
      </w:r>
    </w:p>
    <w:p>
      <w:r>
        <w:t>in Erwägung, dass</w:t>
      </w:r>
    </w:p>
    <w:p>
      <w:r>
        <w:t>- das Gericht auf Gesuch einer säumigen Partei eine Nachfrist gewähren oder zu einem Termin erneut vorladen kann, wenn die Partei glaubhaft macht, dass sie kein oder nur ein leichtes Verschulden trifft (Art. 148 Abs. 1 ZPO);</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(Niccolò Gozzi, in Basler Kommentar, Schweizerische Zivilprozessordnung, 2010, Art. 149 N. 2 f. m.H.);</w:t>
      </w:r>
    </w:p>
    <w:p>
      <w:r>
        <w:t>- vorliegend die Zivilrechtliche Abteilung des Obergerichtes des Kantons Uri für die Beurteilung des Wiederherstellungsgesuches zuständig ist;</w:t>
      </w:r>
    </w:p>
    <w:p>
      <w:r>
        <w:t>- der Entscheid über ein Wiederherstellungsgesuch prozessleitender Natur ist (Niccolò Gozzi, a.a.O., Art. 149 N. 7);</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(Niccolò Gozzi, a.a.O., Art. 148 N. 11 m.H.);</w:t>
      </w:r>
    </w:p>
    <w:p>
      <w:r>
        <w:t>- die sorgfältige Erfassung und Prüfung eingehender, insbesondere mit eingeschriebener Post versandter Gerichtskorrespondenz und damit auch die vorliegend interessierende Prüfung der Einhaltung von Fristen für Eingaben an die Gerichte zu den Kernaufgaben eines Rechtsanwaltes bzw. seines Kanzleibetriebes gehört;</w:t>
      </w:r>
    </w:p>
    <w:p>
      <w:r>
        <w:t>- ein solches – wie vom Gesuchsteller vorgebracht – "Versäumnis" keine Wiederherstellung zu rechtfertigen vermag, beim Übersehen einer laufenden Frist nicht mehr von einem leichten Verschulden gesprochen werden kann;</w:t>
      </w:r>
    </w:p>
    <w:p>
      <w:r>
        <w:t>- das Verschulden der Parteivertretung (Anwalt) der Partei zugerechnet wird, desgleichen grundsätzlich auch das Verschulden einer Hilfsperson der Parteivertretung (Gasser/Rickli, Kurzkommentar Schweizerische Zivilprozessordnung, Zürich 2010, Art. 148 N. 3 m.H.);</w:t>
      </w:r>
    </w:p>
    <w:p>
      <w:r>
        <w:t>- das Gesuch um Wiederherstellung der Frist für die Beschwerdeantwort demnach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