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30 vom 7. Juni 2013</w:t>
      </w:r>
    </w:p>
    <w:p>
      <w:r>
        <w:t>UR Obergericht, 2013-06-07, DE</w:t>
      </w:r>
    </w:p>
    <w:p>
      <w:r>
        <w:rPr>
          <w:b/>
        </w:rPr>
        <w:t xml:space="preserve">Quelle: </w:t>
      </w:r>
      <w:r>
        <w:t>https://mcp.opencaselaw.ch/entscheid/ur_gerichte_12_13_30</w:t>
      </w:r>
    </w:p>
    <w:p>
      <w:r>
        <w:t>FR: UR_GERICHTE 12/13 30 du 7 juin 2013</w:t>
      </w:r>
    </w:p>
    <w:p>
      <w:r>
        <w:t>IT: UR_GERICHTE 12/13 30 del 7 giugno 2013</w:t>
      </w:r>
    </w:p>
    <w:p>
      <w:pPr>
        <w:pStyle w:val="Heading2"/>
      </w:pPr>
      <w:r>
        <w:t>Regeste</w:t>
      </w:r>
    </w:p>
    <w:p>
      <w:r>
        <w:t>Tourismusförderung. Art. 29 Abs. 2 BV. Art. 15 Abs. 1 und Art. 19 Abs. 1 lit. a VRPV. Art. 18 Abs. 3 Gerichtsgebührenverordnung. Art. 17 Abs. 2 lit. c TourG. Art. 16 TourR. | Tourismusförderung. Art. 29 Abs. 2 BV. Art. 15 Abs. 1 und Art. 19 Abs. 1 lit. a VRPV. Art. 18 Abs. 3 Gerichtsgebührenverordnung. Art. 17 Abs. 2 lit. c TourG. Art. 16 TourR. Beschwerde der Gemeinde Sisikon gegen die Bewertung ihres Anteiles am Urner Tourismus und die damit einhergehende Beitragsfestlegung. Die Einwohnergemeinde als Verfügungsadressatin und Beitragspflichtige kann den Anspruch auf rechtliches Gehör geltend machen. Dieser verlangt, dass Verfügungen zu begründen sind. Vorliegend wurde das Ergebnis der Einschätzung der touristischen Wertigkeit nicht begründet. Somit ist nicht ersichtlich, welche Kriterien für die Bewertung der Anteile am Gesamttourismus herangezogen und in welchem Verhältnis zueinander gewichtet wurden. Alsdann ist ein Quervergleich mit anderen Gemeinden nicht möglich. Die Nachvollziehbarkeit der Entscheidung ist nicht gegeben. Bejahung der Gehörsverletzung, mithin Gutheissung der Beschwerde. Nicht als Angestellter im Sinne von Art. 18 Abs. 3 Gerichtsgebührenverordnung gilt ein Anwalt, der als Rechtsvertreter der Beschwerdeführerin zugleich deren Gemeindepräsident ist. Anspruch der Gemeinde auf eine ansprechende Parteientschädigung.</w:t>
      </w:r>
    </w:p>
    <w:p>
      <w:pPr>
        <w:pStyle w:val="Heading2"/>
      </w:pPr>
      <w:r>
        <w:t>Volltext</w:t>
      </w:r>
    </w:p>
    <w:p>
      <w:r>
        <w:t>Uri Rechenschaftsbericht über die Rechtspflege 07.06.2013 12/13 30 Uri Rechenschaftsbericht über die Rechtspflege 07.06.2013 12/13 30 Uri Rechenschaftsbericht über die Rechtspflege 07.06.2013 12/13 30</w:t>
      </w:r>
    </w:p>
    <w:p>
      <w:r>
        <w:t>Tourismusförderung. Art. 29 Abs. 2 BV. Art. 15 Abs. 1 und Art. 19 Abs. 1 lit. a VRPV. Art. 18 Abs. 3 Gerichtsgebührenverordnung. Art. 17 Abs. 2 lit. c TourG. Art. 16 TourR. | Tourismusförderung. Art. 29 Abs. 2 BV. Art. 15 Abs. 1 und Art. 19 Abs. 1 lit. a VRPV. Art. 18 Abs. 3 Gerichtsgebührenverordnung. Art. 17 Abs. 2 lit. c TourG. Art. 16 TourR. Beschwerde der Gemeinde Sisikon gegen die Bewertung ihres Anteiles am Urner Tourismus und die damit einhergehende Beitragsfestlegung. Die Einwohnergemeinde als Verfügungsadressatin und Beitragspflichtige kann den Anspruch auf rechtliches Gehör geltend machen. Dieser verlangt, dass Verfügungen zu begründen sind. Vorliegend wurde das Ergebnis der Einschätzung der touristischen Wertigkeit nicht begründet. Somit ist nicht ersichtlich, welche Kriterien für die Bewertung der Anteile am Gesamttourismus herangezogen und in welchem Verhältnis zueinander gewichtet wurden. Alsdann ist ein Quervergleich mit anderen Gemeinden nicht möglich. Die Nachvollziehbarkeit der Entscheidung ist nicht gegeben. Bejahung der Gehörsverletzung, mithin Gutheissung der Beschwerde. Nicht als Angestellter im Sinne von Art. 18 Abs. 3 Gerichtsgebührenverordnung gilt ein Anwalt, der als Rechtsvertreter der Beschwerdeführerin zugleich deren Gemeindepräsident ist. Anspruch der Gemeinde auf eine ansprechende Parteientschädigung.</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