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12/13 17 vom 9. März 2012</w:t>
      </w:r>
    </w:p>
    <w:p>
      <w:r>
        <w:t>UR Obergericht, 2012-03-09, DE</w:t>
      </w:r>
    </w:p>
    <w:p>
      <w:r>
        <w:rPr>
          <w:b/>
        </w:rPr>
        <w:t xml:space="preserve">Quelle: </w:t>
      </w:r>
      <w:r>
        <w:t>https://mcp.opencaselaw.ch/entscheid/ur_gerichte_12_13_17</w:t>
      </w:r>
    </w:p>
    <w:p>
      <w:r>
        <w:t>FR: UR_GERICHTE 12/13 17 du 9 mars 2012</w:t>
      </w:r>
    </w:p>
    <w:p>
      <w:r>
        <w:t>IT: UR_GERICHTE 12/13 17 del 9 marzo 2012</w:t>
      </w:r>
    </w:p>
    <w:p>
      <w:pPr>
        <w:pStyle w:val="Heading2"/>
      </w:pPr>
      <w:r>
        <w:t>Regeste</w:t>
      </w:r>
    </w:p>
    <w:p>
      <w:r>
        <w:t>Tierschutz. Art. 5 Abs. 2 BV. | Tierschutz. Art. 5 Abs. 2 BV. Vollständiges, zeitlich unbeschränktes Tierhalteverbot. Verhältnismässigkeit der Massnahme. In concreto Bejahung der Verhältnismässigkeit. Abweisung der Verwaltungsgerichtsbeschwerde.</w:t>
      </w:r>
    </w:p>
    <w:p>
      <w:pPr>
        <w:pStyle w:val="Heading2"/>
      </w:pPr>
      <w:r>
        <w:t>Volltext</w:t>
      </w:r>
    </w:p>
    <w:p>
      <w:r>
        <w:t>Uri Rechenschaftsbericht über die Rechtspflege 09.03.2012 12/13 17 Uri Rechenschaftsbericht über die Rechtspflege 09.03.2012 12/13 17 Uri Rechenschaftsbericht über die Rechtspflege 09.03.2012 12/13 17</w:t>
      </w:r>
    </w:p>
    <w:p>
      <w:r>
        <w:t>Tierschutz. Art. 5 Abs. 2 BV. | Tierschutz. Art. 5 Abs. 2 BV. Vollständiges, zeitlich unbeschränktes Tierhalteverbot. Verhältnismässigkeit der Massnahme. In concreto Bejahung der Verhältnismässigkeit. Abweisung der Verwaltungsgerichtsbeschwerde.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