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12/13 16 vom 4. Oktober 2013</w:t>
      </w:r>
    </w:p>
    <w:p>
      <w:r>
        <w:t>UR Obergericht, 2013-10-04, DE</w:t>
      </w:r>
    </w:p>
    <w:p>
      <w:r>
        <w:rPr>
          <w:b/>
        </w:rPr>
        <w:t xml:space="preserve">Quelle: </w:t>
      </w:r>
      <w:r>
        <w:t>https://mcp.opencaselaw.ch/entscheid/ur_gerichte_12_13_16</w:t>
      </w:r>
    </w:p>
    <w:p>
      <w:r>
        <w:t>FR: UR_GERICHTE 12/13 16 du 4 octobre 2013</w:t>
      </w:r>
    </w:p>
    <w:p>
      <w:r>
        <w:t>IT: UR_GERICHTE 12/13 16 del 4 ottobre 2013</w:t>
      </w:r>
    </w:p>
    <w:p>
      <w:pPr>
        <w:pStyle w:val="Heading2"/>
      </w:pPr>
      <w:r>
        <w:t>Regeste</w:t>
      </w:r>
    </w:p>
    <w:p>
      <w:r>
        <w:t>Erwachsenenschutz. Art. 423 Abs. 1 Ziff. 2, Art. 423 Abs. 2 ZGB. Gesuch der verbeiständeten Person um Entlassung des Beistandes. | Erwachsenenschutz. Art. 423 Abs. 1 Ziff. 2, Art. 423 Abs. 2 ZGB. Gesuch der verbeiständeten Person um Entlassung des Beistandes. Beim Entscheid über die Entlassung des Beistandes ist zu fragen, ob ein anderer Beistand mit den sich stellenden Schwierigkeiten besser fertig werden würde. Der vorliegenden Beistandschaft ist eigen, dass sie konfliktträchtig ist. Aufgrund der gegenwärtigen Persönlichkeit des Beschwerdeführers ist zu erwarten, dass auch bei einer neu eingesetzten Person über kurz oder lang Konflikte auftreten dürften. Daran würde nichts ändern, wenn anstelle eines Berufs- ein Privatbeistand bestellt würde. Des Weiteren sind keine Gründe dargetan, wonach die Eignung des jetzigen Beistandes in Frage gestellt werden müsste. Abweisung der Verwaltungsgerichtbeschwerde.</w:t>
      </w:r>
    </w:p>
    <w:p>
      <w:pPr>
        <w:pStyle w:val="Heading2"/>
      </w:pPr>
      <w:r>
        <w:t>Volltext</w:t>
      </w:r>
    </w:p>
    <w:p>
      <w:r>
        <w:t>Uri Rechenschaftsbericht über die Rechtspflege 04.10.2013 12/13 16 Uri Rechenschaftsbericht über die Rechtspflege 04.10.2013 12/13 16 Uri Rechenschaftsbericht über die Rechtspflege 04.10.2013 12/13 16</w:t>
      </w:r>
    </w:p>
    <w:p>
      <w:r>
        <w:t>Erwachsenenschutz. Art. 423 Abs. 1 Ziff. 2, Art. 423 Abs. 2 ZGB. Gesuch der verbeiständeten Person um Entlassung des Beistandes. | Erwachsenenschutz. Art. 423 Abs. 1 Ziff. 2, Art. 423 Abs. 2 ZGB. Gesuch der verbeiständeten Person um Entlassung des Beistandes. Beim Entscheid über die Entlassung des Beistandes ist zu fragen, ob ein anderer Beistand mit den sich stellenden Schwierigkeiten besser fertig werden würde. Der vorliegenden Beistandschaft ist eigen, dass sie konfliktträchtig ist. Aufgrund der gegenwärtigen Persönlichkeit des Beschwerdeführers ist zu erwarten, dass auch bei einer neu eingesetzten Person über kurz oder lang Konflikte auftreten dürften. Daran würde nichts ändern, wenn anstelle eines Berufs- ein Privatbeistand bestellt würde. Des Weiteren sind keine Gründe dargetan, wonach die Eignung des jetzigen Beistandes in Frage gestellt werden müsste. Abweisung der Verwaltungsgerichtbeschwerde.</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