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05 vom 10. Juli 2013</w:t>
      </w:r>
    </w:p>
    <w:p>
      <w:r>
        <w:t>UR Obergericht, 2013-07-10, DE</w:t>
      </w:r>
    </w:p>
    <w:p>
      <w:r>
        <w:rPr>
          <w:b/>
        </w:rPr>
        <w:t xml:space="preserve">Quelle: </w:t>
      </w:r>
      <w:r>
        <w:t>https://mcp.opencaselaw.ch/entscheid/ur_gerichte_12_13_05</w:t>
      </w:r>
    </w:p>
    <w:p>
      <w:r>
        <w:t>FR: UR_GERICHTE 12/13 05 du 10 juillet 2013</w:t>
      </w:r>
    </w:p>
    <w:p>
      <w:r>
        <w:t>IT: UR_GERICHTE 12/13 05 del 10 luglio 2013</w:t>
      </w:r>
    </w:p>
    <w:p>
      <w:pPr>
        <w:pStyle w:val="Heading2"/>
      </w:pPr>
      <w:r>
        <w:t>Regeste</w:t>
      </w:r>
    </w:p>
    <w:p>
      <w:r>
        <w:t>Kaufsrecht. Art. 24 Abs. 1 Ziff. 4, Art. 197 Abs.1 und Art. 199 OR. Sachgewährleistung beim Kauf von Auto-Occasionen. | Kaufsrecht. Art. 24 Abs. 1 Ziff. 4, Art. 197 Abs.1 und Art. 199 OR. Sachgewährleistung beim Kauf von Auto-Occasionen. Anwendungsfall (Oldtimer). Vorliegen einer gültigen Freizeichnungskausel, welche die Sachgewährleistung vollständig ausschliesst. Nichtgelingen eines rechtsgenüglichen Nachweises, dass entweder die Unfallfreiheit zugesichert wurde oder aber eine arglistige Täuschung vorliegt. Das Abstützen auf das Vorliegen eines Grundlagenirrtums geht in concreto fehl.</w:t>
      </w:r>
    </w:p>
    <w:p>
      <w:pPr>
        <w:pStyle w:val="Heading2"/>
      </w:pPr>
      <w:r>
        <w:t>Volltext</w:t>
      </w:r>
    </w:p>
    <w:p>
      <w:r>
        <w:t>Uri Rechenschaftsbericht über die Rechtspflege 10.07.2013 12/13 05 Uri Rechenschaftsbericht über die Rechtspflege 10.07.2013 12/13 05 Uri Rechenschaftsbericht über die Rechtspflege 10.07.2013 12/13 05</w:t>
      </w:r>
    </w:p>
    <w:p>
      <w:r>
        <w:t>Kaufsrecht. Art. 24 Abs. 1 Ziff. 4, Art. 197 Abs.1 und Art. 199 OR. Sachgewährleistung beim Kauf von Auto-Occasionen. | Kaufsrecht. Art. 24 Abs. 1 Ziff. 4, Art. 197 Abs.1 und Art. 199 OR. Sachgewährleistung beim Kauf von Auto-Occasionen. Anwendungsfall (Oldtimer). Vorliegen einer gültigen Freizeichnungskausel, welche die Sachgewährleistung vollständig ausschliesst. Nichtgelingen eines rechtsgenüglichen Nachweises, dass entweder die Unfallfreiheit zugesichert wurde oder aber eine arglistige Täuschung vorliegt. Das Abstützen auf das Vorliegen eines Grundlagenirrtums geht in concreto fehl.</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