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36 vom 28. Januar 2011</w:t>
      </w:r>
    </w:p>
    <w:p>
      <w:r>
        <w:t>UR Obergericht, 2011-01-28, DE</w:t>
      </w:r>
    </w:p>
    <w:p>
      <w:r>
        <w:rPr>
          <w:b/>
        </w:rPr>
        <w:t xml:space="preserve">Quelle: </w:t>
      </w:r>
      <w:r>
        <w:t>https://mcp.opencaselaw.ch/entscheid/ur_gerichte_10_11_36</w:t>
      </w:r>
    </w:p>
    <w:p>
      <w:r>
        <w:t>FR: UR_GERICHTE 10/11 36 du 28 janvier 2011</w:t>
      </w:r>
    </w:p>
    <w:p>
      <w:r>
        <w:t>IT: UR_GERICHTE 10/11 36 del 28 gennaio 2011</w:t>
      </w:r>
    </w:p>
    <w:p>
      <w:pPr>
        <w:pStyle w:val="Heading2"/>
      </w:pPr>
      <w:r>
        <w:t>Regeste</w:t>
      </w:r>
    </w:p>
    <w:p>
      <w:r>
        <w:t>Gewerbepolizei. Art. 8 Abs. 2 GWG. (Bundesgericht) | Gewerbepolizei. Art. 8 Abs. 2 GWG. Eine Verwarnung mit Auflagen setzt die verbindliche Feststellung eines Verstosses gegen die im konkreten Fall anwendbaren Normen voraus.</w:t>
      </w:r>
    </w:p>
    <w:p>
      <w:pPr>
        <w:pStyle w:val="Heading2"/>
      </w:pPr>
      <w:r>
        <w:t>Volltext</w:t>
      </w:r>
    </w:p>
    <w:p>
      <w:r>
        <w:t>Uri Rechenschaftsbericht über die Rechtspflege 28.01.2011 10/11 36 Uri Rechenschaftsbericht über die Rechtspflege 28.01.2011 10/11 36 Uri Rechenschaftsbericht über die Rechtspflege 28.01.2011 10/11 36</w:t>
      </w:r>
    </w:p>
    <w:p>
      <w:r>
        <w:t>Gewerbepolizei. Art. 8 Abs. 2 GWG. (Bundesgericht) | Gewerbepolizei. Art. 8 Abs. 2 GWG. Eine Verwarnung mit Auflagen setzt die verbindliche Feststellung eines Verstosses gegen die im konkreten Fall anwendbaren Normen voraus.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