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17 vom 1. Oktober 2010</w:t>
      </w:r>
    </w:p>
    <w:p>
      <w:r>
        <w:t>UR Obergericht, 2010-10-01, DE</w:t>
      </w:r>
    </w:p>
    <w:p>
      <w:r>
        <w:rPr>
          <w:b/>
        </w:rPr>
        <w:t xml:space="preserve">Quelle: </w:t>
      </w:r>
      <w:r>
        <w:t>https://mcp.opencaselaw.ch/entscheid/ur_gerichte_10_11_17</w:t>
      </w:r>
    </w:p>
    <w:p>
      <w:r>
        <w:t>FR: UR_GERICHTE 10/11 17 du 1 octobre 2010</w:t>
      </w:r>
    </w:p>
    <w:p>
      <w:r>
        <w:t>IT: UR_GERICHTE 10/11 17 del 1 ottobre 2010</w:t>
      </w:r>
    </w:p>
    <w:p>
      <w:pPr>
        <w:pStyle w:val="Heading2"/>
      </w:pPr>
      <w:r>
        <w:t>Regeste</w:t>
      </w:r>
    </w:p>
    <w:p>
      <w:r>
        <w:t>Kantonales Verfahrensrecht. Art. 64 i.V.m. Art. 46 Abs. 1 lit. a und b VRPV. | Kantonales Verfahrensrecht. Art. 64 i.V.m. Art. 46 Abs. 1 lit. a und b VRPV. Nach Art. 64 i.V.m. Art. 46 Abs. 1 lit. a VRPV sind einzelne Behörden (Baukommission) nicht zur Verwaltungsgerichtsbeschwerde berechtigt. Nach Art. 64 i.V.m. Abs. 1 lit. b VRPV sind Behörden dann zur Erhebung einer Verwaltungsgerichtsbeschwerde legitimiert, wenn sie durch das eidgenössische oder kantonale Recht zur Beschwerde berechtigt werden, somit eine spezielle Grundlage für die Rechtsmittelerhebung besteht. Eine solche spezialgesetzliche Beschwerdelegitimation für die Baukommission Andermatt als Baubewilligungsbehörde besteht weder nach eidgenössischem noch nach kantonalem Recht.</w:t>
      </w:r>
    </w:p>
    <w:p>
      <w:pPr>
        <w:pStyle w:val="Heading2"/>
      </w:pPr>
      <w:r>
        <w:t>Volltext</w:t>
      </w:r>
    </w:p>
    <w:p>
      <w:r>
        <w:t>Uri Rechenschaftsbericht über die Rechtspflege 01.10.2010 10/11 17 Uri Rechenschaftsbericht über die Rechtspflege 01.10.2010 10/11 17 Uri Rechenschaftsbericht über die Rechtspflege 01.10.2010 10/11 17</w:t>
      </w:r>
    </w:p>
    <w:p>
      <w:r>
        <w:t>Kantonales Verfahrensrecht. Art. 64 i.V.m. Art. 46 Abs. 1 lit. a und b VRPV. | Kantonales Verfahrensrecht. Art. 64 i.V.m. Art. 46 Abs. 1 lit. a und b VRPV. Nach Art. 64 i.V.m. Art. 46 Abs. 1 lit. a VRPV sind einzelne Behörden (Baukommission) nicht zur Verwaltungsgerichtsbeschwerde berechtigt. Nach Art. 64 i.V.m. Abs. 1 lit. b VRPV sind Behörden dann zur Erhebung einer Verwaltungsgerichtsbeschwerde legitimiert, wenn sie durch das eidgenössische oder kantonale Recht zur Beschwerde berechtigt werden, somit eine spezielle Grundlage für die Rechtsmittelerhebung besteht. Eine solche spezialgesetzliche Beschwerdelegitimation für die Baukommission Andermatt als Baubewilligungsbehörde besteht weder nach eidgenössischem noch nach kantonalem Recht.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