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10/11 14 vom 22. September 2011</w:t>
      </w:r>
    </w:p>
    <w:p>
      <w:r>
        <w:t>UR Obergericht, 2011-09-22, DE</w:t>
      </w:r>
    </w:p>
    <w:p>
      <w:r>
        <w:rPr>
          <w:b/>
        </w:rPr>
        <w:t xml:space="preserve">Quelle: </w:t>
      </w:r>
      <w:r>
        <w:t>https://mcp.opencaselaw.ch/entscheid/ur_gerichte_10_11_14</w:t>
      </w:r>
    </w:p>
    <w:p>
      <w:r>
        <w:t>FR: UR_GERICHTE 10/11 14 du 22 septembre 2011</w:t>
      </w:r>
    </w:p>
    <w:p>
      <w:r>
        <w:t>IT: UR_GERICHTE 10/11 14 del 22 settembre 2011</w:t>
      </w:r>
    </w:p>
    <w:p>
      <w:pPr>
        <w:pStyle w:val="Heading2"/>
      </w:pPr>
      <w:r>
        <w:t>Regeste</w:t>
      </w:r>
    </w:p>
    <w:p>
      <w:r>
        <w:t>Gesundheitsgesetz. Art. 18 Gesundheitsgesetz. | Gesundheitsgesetz. Art. 18 Gesundheitsgesetz. Widerhandlung gegen die Bestimmung zum Schutz vor Passivrauchen. Anwendungsfall.</w:t>
      </w:r>
    </w:p>
    <w:p>
      <w:pPr>
        <w:pStyle w:val="Heading2"/>
      </w:pPr>
      <w:r>
        <w:t>Volltext</w:t>
      </w:r>
    </w:p>
    <w:p>
      <w:r>
        <w:t>Uri Rechenschaftsbericht über die Rechtspflege 22.09.2011 10/11 14 Uri Rechenschaftsbericht über die Rechtspflege 22.09.2011 10/11 14 Uri Rechenschaftsbericht über die Rechtspflege 22.09.2011 10/11 14</w:t>
      </w:r>
    </w:p>
    <w:p>
      <w:r>
        <w:t>Gesundheitsgesetz. Art. 18 Gesundheitsgesetz. | Gesundheitsgesetz. Art. 18 Gesundheitsgesetz. Widerhandlung gegen die Bestimmung zum Schutz vor Passivrauchen. Anwendungsfall.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