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09 vom 22. Januar 2009</w:t>
      </w:r>
    </w:p>
    <w:p>
      <w:r>
        <w:t>UR Obergericht, 2009-01-22, DE</w:t>
      </w:r>
    </w:p>
    <w:p>
      <w:r>
        <w:rPr>
          <w:b/>
        </w:rPr>
        <w:t xml:space="preserve">Quelle: </w:t>
      </w:r>
      <w:r>
        <w:t>https://mcp.opencaselaw.ch/entscheid/ur_gerichte_08_09_09</w:t>
      </w:r>
    </w:p>
    <w:p>
      <w:r>
        <w:t>FR: UR_GERICHTE 08/09 09 du 22 janvier 2009</w:t>
      </w:r>
    </w:p>
    <w:p>
      <w:r>
        <w:t>IT: UR_GERICHTE 08/09 09 del 22 gennaio 2009</w:t>
      </w:r>
    </w:p>
    <w:p>
      <w:pPr>
        <w:pStyle w:val="Heading2"/>
      </w:pPr>
      <w:r>
        <w:t>Regeste</w:t>
      </w:r>
    </w:p>
    <w:p>
      <w:r>
        <w:t>Markenschutz. Art. 2 lit. a, Art. 47 Abs. 1 MSchG. | Markenschutz. Art. 2 lit. a, Art. 47 Abs. 1 MSchG. Wortmarke "Gotthard" und Wort-/Bildmarke "Gotthard" für "Brennstoffe (einschliesslich Motorentreibstoffe)". Als Gemeingut nach Art. 2 MSchG vom Markenschutz ausgeschlossen sind auch geografische Herkunftsangaben. Darunter fallen nach Art. 47 Abs. 1 MSchG direkte oder indirekte Hinweise auf die geografische Herkunft von Waren oder Dienstleistungen, einschliesslich Hinweise auf die Beschaffenheit oder auf Eigenschaften, die mit der Herkunft zusammenhängen. Jedem Produzenten muss es möglich sein, auf die Herkunft seiner Waren oder Dienstleistungen hinzuweisen. Herkunftsangaben gelten daher solange als freihaltebedürftig, als nicht ausgeschlossen werden kann, dass sich weitere Produzenten oder sonstige Anbieter im entsprechenden Gebiet niederlassen. Der Name "Gotthard" bezeichnet geografisch (zumindest auch) die Gotthardregion. Geografische Herkunftsangaben sind als Gemeingut vom Markenschutz ausgenommen, falls der entsprechende Ort als Herkunftsort der entsprechenden Produkte überhaupt in Frage kommt. Der Name "Gotthard" kann bspw. im Zusammenhang mit dem Brennstoff Holz ohne weiteres als Produktions-, Fabrikations- und Handelsort dieser Ware verstanden werden. Bejahung der Freihaltebedürftigkeit des Wortes "Gotthard" zur Bezeichnung von Brennstoffen. Die entsprechende Wortmarke ist nichtig. Bei der Wort-/Bildmarke "Gotthard" ist der Gesamteindruck ausschlaggebend. Bei der Wort-/Bildmarke ist der Schriftzug "Gotthard" das dominierende Element. Die Wort-/Bildmarke wird vom freihaltebedürftigen Begriff "Gotthard" geprägt und ist damit als Ganzes schutzunfähig. Die streitgegenständlichen Marken sind nichtig.</w:t>
      </w:r>
    </w:p>
    <w:p>
      <w:pPr>
        <w:pStyle w:val="Heading2"/>
      </w:pPr>
      <w:r>
        <w:t>Volltext</w:t>
      </w:r>
    </w:p>
    <w:p>
      <w:r>
        <w:t>Uri Rechenschaftsbericht über die Rechtspflege 22.01.2009 08/09 09 Uri Rechenschaftsbericht über die Rechtspflege 22.01.2009 08/09 09 Uri Rechenschaftsbericht über die Rechtspflege 22.01.2009 08/09 09</w:t>
      </w:r>
    </w:p>
    <w:p>
      <w:r>
        <w:t>Markenschutz. Art. 2 lit. a, Art. 47 Abs. 1 MSchG. | Markenschutz. Art. 2 lit. a, Art. 47 Abs. 1 MSchG. Wortmarke "Gotthard" und Wort-/Bildmarke "Gotthard" für "Brennstoffe (einschliesslich Motorentreibstoffe)". Als Gemeingut nach Art. 2 MSchG vom Markenschutz ausgeschlossen sind auch geografische Herkunftsangaben. Darunter fallen nach Art. 47 Abs. 1 MSchG direkte oder indirekte Hinweise auf die geografische Herkunft von Waren oder Dienstleistungen, einschliesslich Hinweise auf die Beschaffenheit oder auf Eigenschaften, die mit der Herkunft zusammenhängen. Jedem Produzenten muss es möglich sein, auf die Herkunft seiner Waren oder Dienstleistungen hinzuweisen. Herkunftsangaben gelten daher solange als freihaltebedürftig, als nicht ausgeschlossen werden kann, dass sich weitere Produzenten oder sonstige Anbieter im entsprechenden Gebiet niederlassen. Der Name "Gotthard" bezeichnet geografisch (zumindest auch) die Gotthardregion. Geografische Herkunftsangaben sind als Gemeingut vom Markenschutz ausgenommen, falls der entsprechende Ort als Herkunftsort der entsprechenden Produkte überhaupt in Frage kommt. Der Name "Gotthard" kann bspw. im Zusammenhang mit dem Brennstoff Holz ohne weiteres als Produktions-, Fabrikations- und Handelsort dieser Ware verstanden werden. Bejahung der Freihaltebedürftigkeit des Wortes "Gotthard" zur Bezeichnung von Brennstoffen. Die entsprechende Wortmarke ist nichtig. Bei der Wort-/Bildmarke "Gotthard" ist der Gesamteindruck ausschlaggebend. Bei der Wort-/Bildmarke ist der Schriftzug "Gotthard" das dominierende Element. Die Wort-/Bildmarke wird vom freihaltebedürftigen Begriff "Gotthard" geprägt und ist damit als Ganzes schutzunfähig. Die streitgegenständlichen Marken sind nichtig.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