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06/07 44 vom 13. September 2006</w:t>
      </w:r>
    </w:p>
    <w:p>
      <w:r>
        <w:t>UR Obergericht, 2006-09-13, DE</w:t>
      </w:r>
    </w:p>
    <w:p>
      <w:r>
        <w:rPr>
          <w:b/>
        </w:rPr>
        <w:t xml:space="preserve">Quelle: </w:t>
      </w:r>
      <w:r>
        <w:t>https://mcp.opencaselaw.ch/entscheid/ur_gerichte_06_07_44</w:t>
      </w:r>
    </w:p>
    <w:p>
      <w:r>
        <w:t>FR: UR_GERICHTE 06/07 44 du 13 septembre 2006</w:t>
      </w:r>
    </w:p>
    <w:p>
      <w:r>
        <w:t>IT: UR_GERICHTE 06/07 44 del 13 settembre 2006</w:t>
      </w:r>
    </w:p>
    <w:p>
      <w:pPr>
        <w:pStyle w:val="Heading2"/>
      </w:pPr>
      <w:r>
        <w:t>Regeste</w:t>
      </w:r>
    </w:p>
    <w:p>
      <w:r>
        <w:t>Schuldbetreibung- und Konkurs. Art. 35 Abs. 1, Art. 249 Abs. 2 und Art. 250 SchKG. (Bundesgericht) | Schuldbetreibung- und Konkurs. Art. 35 Abs. 1, Art. 249 Abs. 2 und Art. 250 SchKG. Die Frist zur Einreichung einer Beschwerde wegen Verfahrensfehlern, die bei der Aufstellung des Kollokationsplans begangen worden sein sollen, läuft - gleich wie die Frist für die Klage auf Anfechtung des Kollokationsplanes (Art. 250 SchKG) - von der öffentlichen Bekanntmachung der Auflegung des Kollokationsplans (im SHAB) an. Auf die tatsächliche Kenntnisnahme des Kollokationsplanes kommt es nicht an. Art. 249 Abs. 2 i.V.m. Art. 35 Abs. 1 SchKG regelt den Sonderfall der Auslösung der Beschwerdefrist bei öffentlicher Bekanntmachung und geht der allgemeinen Bestimmung von Art. 17 Abs. 2 SchKG, wonach die Beschwerde innert 10 Tagen seit dem Tag der Kenntnisnahme von der Verfügung durch den Beschwerdeführer einzureichen ist, vor.</w:t>
      </w:r>
    </w:p>
    <w:p>
      <w:pPr>
        <w:pStyle w:val="Heading2"/>
      </w:pPr>
      <w:r>
        <w:t>Volltext</w:t>
      </w:r>
    </w:p>
    <w:p>
      <w:r>
        <w:t>Uri Rechenschaftsbericht über die Rechtspflege 13.09.2006 06/07 44 Uri Rechenschaftsbericht über die Rechtspflege 13.09.2006 06/07 44 Uri Rechenschaftsbericht über die Rechtspflege 13.09.2006 06/07 44</w:t>
      </w:r>
    </w:p>
    <w:p>
      <w:r>
        <w:t>Schuldbetreibung- und Konkurs. Art. 35 Abs. 1, Art. 249 Abs. 2 und Art. 250 SchKG. (Bundesgericht) | Schuldbetreibung- und Konkurs. Art. 35 Abs. 1, Art. 249 Abs. 2 und Art. 250 SchKG. Die Frist zur Einreichung einer Beschwerde wegen Verfahrensfehlern, die bei der Aufstellung des Kollokationsplans begangen worden sein sollen, läuft - gleich wie die Frist für die Klage auf Anfechtung des Kollokationsplanes (Art. 250 SchKG) - von der öffentlichen Bekanntmachung der Auflegung des Kollokationsplans (im SHAB) an. Auf die tatsächliche Kenntnisnahme des Kollokationsplanes kommt es nicht an. Art. 249 Abs. 2 i.V.m. Art. 35 Abs. 1 SchKG regelt den Sonderfall der Auslösung der Beschwerdefrist bei öffentlicher Bekanntmachung und geht der allgemeinen Bestimmung von Art. 17 Abs. 2 SchKG, wonach die Beschwerde innert 10 Tagen seit dem Tag der Kenntnisnahme von der Verfügung durch den Beschwerdeführer einzureichen ist, vor.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