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06/07 26 vom 2. Mai 2006</w:t>
      </w:r>
    </w:p>
    <w:p>
      <w:r>
        <w:t>UR Obergericht, 2006-05-02, DE</w:t>
      </w:r>
    </w:p>
    <w:p>
      <w:r>
        <w:rPr>
          <w:b/>
        </w:rPr>
        <w:t xml:space="preserve">Quelle: </w:t>
      </w:r>
      <w:r>
        <w:t>https://mcp.opencaselaw.ch/entscheid/ur_gerichte_06_07_26</w:t>
      </w:r>
    </w:p>
    <w:p>
      <w:r>
        <w:t>FR: UR_GERICHTE 06/07 26 du 2 mai 2006</w:t>
      </w:r>
    </w:p>
    <w:p>
      <w:r>
        <w:t>IT: UR_GERICHTE 06/07 26 del 2 maggio 2006</w:t>
      </w:r>
    </w:p>
    <w:p>
      <w:pPr>
        <w:pStyle w:val="Heading2"/>
      </w:pPr>
      <w:r>
        <w:t>Regeste</w:t>
      </w:r>
    </w:p>
    <w:p>
      <w:r>
        <w:t>UV. Art. 4 ATSG. Unfallbegriff. Sportverletzung. | UV. Art. 4 ATSG. Unfallbegriff. Sportverletzung. Fersenprellung während des Hochsprungtrainings. Verneinung des Vorliegens eines ungewöhnlichen äusseren Faktors. Ein eigentlicher Misstritt i.S. eines programmwidrigen Bewegungsablaufs konnte in casu nicht rechtsgenügend nachgewiesen werden.</w:t>
      </w:r>
    </w:p>
    <w:p>
      <w:pPr>
        <w:pStyle w:val="Heading2"/>
      </w:pPr>
      <w:r>
        <w:t>Volltext</w:t>
      </w:r>
    </w:p>
    <w:p>
      <w:r>
        <w:t>Uri Rechenschaftsbericht über die Rechtspflege 02.05.2006 06/07 26 Uri Rechenschaftsbericht über die Rechtspflege 02.05.2006 06/07 26 Uri Rechenschaftsbericht über die Rechtspflege 02.05.2006 06/07 26</w:t>
      </w:r>
    </w:p>
    <w:p>
      <w:r>
        <w:t>UV. Art. 4 ATSG. Unfallbegriff. Sportverletzung. | UV. Art. 4 ATSG. Unfallbegriff. Sportverletzung. Fersenprellung während des Hochsprungtrainings. Verneinung des Vorliegens eines ungewöhnlichen äusseren Faktors. Ein eigentlicher Misstritt i.S. eines programmwidrigen Bewegungsablaufs konnte in casu nicht rechtsgenügend nachgewiesen werden.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