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07 vom 12. Juni 2007</w:t>
      </w:r>
    </w:p>
    <w:p>
      <w:r>
        <w:t>UR Obergericht, 2007-06-12, DE</w:t>
      </w:r>
    </w:p>
    <w:p>
      <w:r>
        <w:rPr>
          <w:b/>
        </w:rPr>
        <w:t xml:space="preserve">Quelle: </w:t>
      </w:r>
      <w:r>
        <w:t>https://mcp.opencaselaw.ch/entscheid/ur_gerichte_06_07_07</w:t>
      </w:r>
    </w:p>
    <w:p>
      <w:r>
        <w:t>FR: UR_GERICHTE 06/07 07 du 12 juin 2007</w:t>
      </w:r>
    </w:p>
    <w:p>
      <w:r>
        <w:t>IT: UR_GERICHTE 06/07 07 del 12 giugno 2007</w:t>
      </w:r>
    </w:p>
    <w:p>
      <w:pPr>
        <w:pStyle w:val="Heading2"/>
      </w:pPr>
      <w:r>
        <w:t>Regeste</w:t>
      </w:r>
    </w:p>
    <w:p>
      <w:r>
        <w:t>Vertrauenshaftung. Begriffliches. Voraussetzungen. | Vertrauenshaftung. Begriffliches. Voraussetzungen. In concreto liegt kein Fall einer Vertrauenshaftung vor. Obwohl die Rechtsvorgängerin des Klägers sich gegenüber dem Beklagten in einer starken Verhandlungsposition befand, unterliess sie es, einen Garantievertrag mit dem Beklagten abzuschliessen, um die Differenz zwischen den Monatslöhnen und den in Aussicht gestellten Stundenlöhnen sicherzustellen.</w:t>
      </w:r>
    </w:p>
    <w:p>
      <w:pPr>
        <w:pStyle w:val="Heading2"/>
      </w:pPr>
      <w:r>
        <w:t>Volltext</w:t>
      </w:r>
    </w:p>
    <w:p>
      <w:r>
        <w:t>Uri Rechenschaftsbericht über die Rechtspflege 12.06.2007 06/07 07 Uri Rechenschaftsbericht über die Rechtspflege 12.06.2007 06/07 07 Uri Rechenschaftsbericht über die Rechtspflege 12.06.2007 06/07 07</w:t>
      </w:r>
    </w:p>
    <w:p>
      <w:r>
        <w:t>Vertrauenshaftung. Begriffliches. Voraussetzungen. | Vertrauenshaftung. Begriffliches. Voraussetzungen. In concreto liegt kein Fall einer Vertrauenshaftung vor. Obwohl die Rechtsvorgängerin des Klägers sich gegenüber dem Beklagten in einer starken Verhandlungsposition befand, unterliess sie es, einen Garantievertrag mit dem Beklagten abzuschliessen, um die Differenz zwischen den Monatslöhnen und den in Aussicht gestellten Stundenlöhnen sicherzustellen.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