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21 vom 27. April 2004</w:t>
      </w:r>
    </w:p>
    <w:p>
      <w:r>
        <w:t>UR Obergericht, 2004-04-27, DE</w:t>
      </w:r>
    </w:p>
    <w:p>
      <w:r>
        <w:rPr>
          <w:b/>
        </w:rPr>
        <w:t xml:space="preserve">Quelle: </w:t>
      </w:r>
      <w:r>
        <w:t>https://mcp.opencaselaw.ch/entscheid/ur_gerichte_04_05_21</w:t>
      </w:r>
    </w:p>
    <w:p>
      <w:r>
        <w:t>FR: UR_GERICHTE 04/05 21 du 27 avril 2004</w:t>
      </w:r>
    </w:p>
    <w:p>
      <w:r>
        <w:t>IT: UR_GERICHTE 04/05 21 del 27 aprile 2004</w:t>
      </w:r>
    </w:p>
    <w:p>
      <w:pPr>
        <w:pStyle w:val="Heading2"/>
      </w:pPr>
      <w:r>
        <w:t>Regeste</w:t>
      </w:r>
    </w:p>
    <w:p>
      <w:r>
        <w:t>Strassenverkehrsrecht. Art. 90 Ziff. 2 SVG. Art. 36 Abs. 1 VRV. | Strassenverkehrsrecht. Art. 90 Ziff. 2 SVG. Art. 36 Abs. 1 VRV. Rückwärtsfahren auf der Autobahn. Grobe Verkehrsregelverletzung.</w:t>
      </w:r>
    </w:p>
    <w:p>
      <w:pPr>
        <w:pStyle w:val="Heading2"/>
      </w:pPr>
      <w:r>
        <w:t>Volltext</w:t>
      </w:r>
    </w:p>
    <w:p>
      <w:r>
        <w:t>Uri Rechenschaftsbericht über die Rechtspflege 27.04.2004 04/05 21 Uri Rechenschaftsbericht über die Rechtspflege 27.04.2004 04/05 21 Uri Rechenschaftsbericht über die Rechtspflege 27.04.2004 04/05 21</w:t>
      </w:r>
    </w:p>
    <w:p>
      <w:r>
        <w:t>Strassenverkehrsrecht. Art. 90 Ziff. 2 SVG. Art. 36 Abs. 1 VRV. | Strassenverkehrsrecht. Art. 90 Ziff. 2 SVG. Art. 36 Abs. 1 VRV. Rückwärtsfahren auf der Autobahn. Grobe Verkehrsregelverletzung.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