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32 vom 21. März 2003</w:t>
      </w:r>
    </w:p>
    <w:p>
      <w:r>
        <w:t>UR Obergericht, 2003-03-21, DE</w:t>
      </w:r>
    </w:p>
    <w:p>
      <w:r>
        <w:rPr>
          <w:b/>
        </w:rPr>
        <w:t xml:space="preserve">Quelle: </w:t>
      </w:r>
      <w:r>
        <w:t>https://mcp.opencaselaw.ch/entscheid/ur_gerichte_02_03_32</w:t>
      </w:r>
    </w:p>
    <w:p>
      <w:r>
        <w:t>FR: UR_GERICHTE 02/03 32 du 21 mars 2003</w:t>
      </w:r>
    </w:p>
    <w:p>
      <w:r>
        <w:t>IT: UR_GERICHTE 02/03 32 del 21 marzo 2003</w:t>
      </w:r>
    </w:p>
    <w:p>
      <w:pPr>
        <w:pStyle w:val="Heading2"/>
      </w:pPr>
      <w:r>
        <w:t>Regeste</w:t>
      </w:r>
    </w:p>
    <w:p>
      <w:r>
        <w:t>Sozialhilfe. Art. 12 BV. Art. 3, Art. 28 Abs. 1, Art. 31 SHG. | Sozialhilfe. Art. 12 BV. Art. 3, Art. 28 Abs. 1, Art. 31 SHG. Einen Rechtsanspruch auf Existenzsicherung besitzt nur, wer in Not gerät und nicht in der Lage ist, für sich zu sorgen. Zumutbarkeit der Teilnahme am Beschäftigungsprogramm des Netzwerkes Uri. Umfang des grundrechtlichen Anspruchs auf materielle Existenzsicherung. Zulässigkeit der Kürzung der wirtschaftlichen Sozialhilfe.</w:t>
      </w:r>
    </w:p>
    <w:p>
      <w:pPr>
        <w:pStyle w:val="Heading2"/>
      </w:pPr>
      <w:r>
        <w:t>Volltext</w:t>
      </w:r>
    </w:p>
    <w:p>
      <w:r>
        <w:t>Uri Rechenschaftsbericht über die Rechtspflege 21.03.2003 02/03 32 Uri Rechenschaftsbericht über die Rechtspflege 21.03.2003 02/03 32 Uri Rechenschaftsbericht über die Rechtspflege 21.03.2003 02/03 32</w:t>
      </w:r>
    </w:p>
    <w:p>
      <w:r>
        <w:t>Sozialhilfe. Art. 12 BV. Art. 3, Art. 28 Abs. 1, Art. 31 SHG. | Sozialhilfe. Art. 12 BV. Art. 3, Art. 28 Abs. 1, Art. 31 SHG. Einen Rechtsanspruch auf Existenzsicherung besitzt nur, wer in Not gerät und nicht in der Lage ist, für sich zu sorgen. Zumutbarkeit der Teilnahme am Beschäftigungsprogramm des Netzwerkes Uri. Umfang des grundrechtlichen Anspruchs auf materielle Existenzsicherung. Zulässigkeit der Kürzung der wirtschaftlichen Sozialhilfe.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