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02/03 26 vom 26. Juli 2002</w:t>
      </w:r>
    </w:p>
    <w:p>
      <w:r>
        <w:t>UR Obergericht, 2002-07-26, DE</w:t>
      </w:r>
    </w:p>
    <w:p>
      <w:r>
        <w:rPr>
          <w:b/>
        </w:rPr>
        <w:t xml:space="preserve">Quelle: </w:t>
      </w:r>
      <w:r>
        <w:t>https://mcp.opencaselaw.ch/entscheid/ur_gerichte_02_03_26</w:t>
      </w:r>
    </w:p>
    <w:p>
      <w:r>
        <w:t>FR: UR_GERICHTE 02/03 26 du 26 juillet 2002</w:t>
      </w:r>
    </w:p>
    <w:p>
      <w:r>
        <w:t>IT: UR_GERICHTE 02/03 26 del 26 luglio 2002</w:t>
      </w:r>
    </w:p>
    <w:p>
      <w:pPr>
        <w:pStyle w:val="Heading2"/>
      </w:pPr>
      <w:r>
        <w:t>Regeste</w:t>
      </w:r>
    </w:p>
    <w:p>
      <w:r>
        <w:t>Grundstückgewinnsteuer. Art. 11 Abs. 1 lit. c GStG. | Grundstückgewinnsteuer. Art. 11 Abs. 1 lit. c GStG. Eigenprovisionen sind nicht als Aufwendungen anrechenbar. In concreto wurde ein Mäklervertrag mit einem Dritten nicht abgeschlossen.</w:t>
      </w:r>
    </w:p>
    <w:p>
      <w:pPr>
        <w:pStyle w:val="Heading2"/>
      </w:pPr>
      <w:r>
        <w:t>Volltext</w:t>
      </w:r>
    </w:p>
    <w:p>
      <w:r>
        <w:t>Uri Rechenschaftsbericht über die Rechtspflege 26.07.2002 02/03 26 Uri Rechenschaftsbericht über die Rechtspflege 26.07.2002 02/03 26 Uri Rechenschaftsbericht über die Rechtspflege 26.07.2002 02/03 26</w:t>
      </w:r>
    </w:p>
    <w:p>
      <w:r>
        <w:t>Grundstückgewinnsteuer. Art. 11 Abs. 1 lit. c GStG. | Grundstückgewinnsteuer. Art. 11 Abs. 1 lit. c GStG. Eigenprovisionen sind nicht als Aufwendungen anrechenbar. In concreto wurde ein Mäklervertrag mit einem Dritten nicht abgeschlossen.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