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02/03 23 vom 19. Dezember 2003</w:t>
      </w:r>
    </w:p>
    <w:p>
      <w:r>
        <w:t>UR Obergericht, 2003-12-19, DE</w:t>
      </w:r>
    </w:p>
    <w:p>
      <w:r>
        <w:rPr>
          <w:b/>
        </w:rPr>
        <w:t xml:space="preserve">Quelle: </w:t>
      </w:r>
      <w:r>
        <w:t>https://mcp.opencaselaw.ch/entscheid/ur_gerichte_02_03_23</w:t>
      </w:r>
    </w:p>
    <w:p>
      <w:r>
        <w:t>FR: UR_GERICHTE 02/03 23 du 19 décembre 2003</w:t>
      </w:r>
    </w:p>
    <w:p>
      <w:r>
        <w:t>IT: UR_GERICHTE 02/03 23 del 19 dicembre 2003</w:t>
      </w:r>
    </w:p>
    <w:p>
      <w:pPr>
        <w:pStyle w:val="Heading2"/>
      </w:pPr>
      <w:r>
        <w:t>Regeste</w:t>
      </w:r>
    </w:p>
    <w:p>
      <w:r>
        <w:t>Kantonale direkte Steuern. Art. 170, Art. 178 Abs. 1 und 4 StG. | Kantonale direkte Steuern. Art. 170, Art. 178 Abs. 1 und 4 StG. Das Verwaltungsgerichtsbeschwerdeverfahren kennt keine Gerichtsferien. Art. 170 und Art. 178 Abs. 1 StG stimmen mit den entsprechenden Bestimmungen des DBG überein. Nach Art. 181 Abs. 5 StG könnte die VRPV nur ergänzend herangezogen werden. Vorliegend enthält das StG indessen eine abschliessende nicht ergänzungsbedürftige Regelung.</w:t>
      </w:r>
    </w:p>
    <w:p>
      <w:pPr>
        <w:pStyle w:val="Heading2"/>
      </w:pPr>
      <w:r>
        <w:t>Volltext</w:t>
      </w:r>
    </w:p>
    <w:p>
      <w:r>
        <w:t>Uri Rechenschaftsbericht über die Rechtspflege 19.12.2003 02/03 23 Uri Rechenschaftsbericht über die Rechtspflege 19.12.2003 02/03 23 Uri Rechenschaftsbericht über die Rechtspflege 19.12.2003 02/03 23</w:t>
      </w:r>
    </w:p>
    <w:p>
      <w:r>
        <w:t>Kantonale direkte Steuern. Art. 170, Art. 178 Abs. 1 und 4 StG. | Kantonale direkte Steuern. Art. 170, Art. 178 Abs. 1 und 4 StG. Das Verwaltungsgerichtsbeschwerdeverfahren kennt keine Gerichtsferien. Art. 170 und Art. 178 Abs. 1 StG stimmen mit den entsprechenden Bestimmungen des DBG überein. Nach Art. 181 Abs. 5 StG könnte die VRPV nur ergänzend herangezogen werden. Vorliegend enthält das StG indessen eine abschliessende nicht ergänzungsbedürftige Regelung.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