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02/03 18 vom 13. Juni 2002</w:t>
      </w:r>
    </w:p>
    <w:p>
      <w:r>
        <w:t>UR Obergericht, 2002-06-13, DE</w:t>
      </w:r>
    </w:p>
    <w:p>
      <w:r>
        <w:rPr>
          <w:b/>
        </w:rPr>
        <w:t xml:space="preserve">Quelle: </w:t>
      </w:r>
      <w:r>
        <w:t>https://mcp.opencaselaw.ch/entscheid/ur_gerichte_02_03_18</w:t>
      </w:r>
    </w:p>
    <w:p>
      <w:r>
        <w:t>FR: UR_GERICHTE 02/03 18 du 13 juin 2002</w:t>
      </w:r>
    </w:p>
    <w:p>
      <w:r>
        <w:t>IT: UR_GERICHTE 02/03 18 del 13 giugno 2002</w:t>
      </w:r>
    </w:p>
    <w:p>
      <w:pPr>
        <w:pStyle w:val="Heading2"/>
      </w:pPr>
      <w:r>
        <w:t>Regeste</w:t>
      </w:r>
    </w:p>
    <w:p>
      <w:r>
        <w:t>Kantonales Verfahrensrecht. Art. 77 Abs. 1 VRPV. | Kantonales Verfahrensrecht. Art. 77 Abs. 1 VRPV. Revision. Neu in diesem Sinne sind Tatsachen, die zur Zeit der Erstbeurteilung der Sache bereits bestanden haben, aber erst nach dem Zeitpunkt, bis zu welchem tatsächliche Vorbringen prozessual zulässig waren, in Erfahrung gebracht worden sind.</w:t>
      </w:r>
    </w:p>
    <w:p>
      <w:pPr>
        <w:pStyle w:val="Heading2"/>
      </w:pPr>
      <w:r>
        <w:t>Volltext</w:t>
      </w:r>
    </w:p>
    <w:p>
      <w:r>
        <w:t>Uri Rechenschaftsbericht über die Rechtspflege 13.06.2002 02/03 18 Uri Rechenschaftsbericht über die Rechtspflege 13.06.2002 02/03 18 Uri Rechenschaftsbericht über die Rechtspflege 13.06.2002 02/03 18</w:t>
      </w:r>
    </w:p>
    <w:p>
      <w:r>
        <w:t>Kantonales Verfahrensrecht. Art. 77 Abs. 1 VRPV. | Kantonales Verfahrensrecht. Art. 77 Abs. 1 VRPV. Revision. Neu in diesem Sinne sind Tatsachen, die zur Zeit der Erstbeurteilung der Sache bereits bestanden haben, aber erst nach dem Zeitpunkt, bis zu welchem tatsächliche Vorbringen prozessual zulässig waren, in Erfahrung gebracht worden sind.</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